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2E" w:rsidRPr="00772591" w:rsidRDefault="0091118A" w:rsidP="00AA102C">
      <w:pPr>
        <w:pStyle w:val="Otsikko3"/>
        <w:rPr>
          <w:rFonts w:asciiTheme="minorHAnsi" w:hAnsiTheme="minorHAnsi" w:cstheme="minorHAnsi"/>
          <w:sz w:val="32"/>
        </w:rPr>
      </w:pPr>
      <w:bookmarkStart w:id="0" w:name="_Toc442869021"/>
      <w:r w:rsidRPr="00772591">
        <w:rPr>
          <w:rFonts w:asciiTheme="minorHAnsi" w:hAnsiTheme="minorHAnsi" w:cstheme="minorHAnsi"/>
          <w:sz w:val="32"/>
        </w:rPr>
        <w:t>Arviointilomake</w:t>
      </w:r>
      <w:r w:rsidR="00955708" w:rsidRPr="00772591">
        <w:rPr>
          <w:rFonts w:asciiTheme="minorHAnsi" w:hAnsiTheme="minorHAnsi" w:cstheme="minorHAnsi"/>
          <w:sz w:val="32"/>
        </w:rPr>
        <w:tab/>
      </w:r>
      <w:r w:rsidR="00955708" w:rsidRPr="00772591">
        <w:rPr>
          <w:rFonts w:asciiTheme="minorHAnsi" w:hAnsiTheme="minorHAnsi" w:cstheme="minorHAnsi"/>
          <w:sz w:val="32"/>
        </w:rPr>
        <w:tab/>
      </w:r>
      <w:r w:rsidR="00955708" w:rsidRPr="00772591">
        <w:rPr>
          <w:rFonts w:asciiTheme="minorHAnsi" w:hAnsiTheme="minorHAnsi" w:cstheme="minorHAnsi"/>
          <w:sz w:val="32"/>
        </w:rPr>
        <w:tab/>
      </w:r>
      <w:r w:rsidR="00955708" w:rsidRPr="00772591">
        <w:rPr>
          <w:rFonts w:asciiTheme="minorHAnsi" w:hAnsiTheme="minorHAnsi" w:cstheme="minorHAnsi"/>
          <w:sz w:val="32"/>
        </w:rPr>
        <w:tab/>
      </w:r>
      <w:r w:rsidR="00955708" w:rsidRPr="00772591">
        <w:rPr>
          <w:rFonts w:asciiTheme="minorHAnsi" w:hAnsiTheme="minorHAnsi" w:cstheme="minorHAnsi"/>
          <w:sz w:val="32"/>
        </w:rPr>
        <w:tab/>
      </w:r>
      <w:r w:rsidR="00921938" w:rsidRPr="00772591">
        <w:rPr>
          <w:rFonts w:asciiTheme="minorHAnsi" w:hAnsiTheme="minorHAnsi" w:cstheme="minorHAnsi"/>
        </w:rPr>
        <w:t>2</w:t>
      </w:r>
      <w:r w:rsidR="000C4A07">
        <w:rPr>
          <w:rFonts w:asciiTheme="minorHAnsi" w:hAnsiTheme="minorHAnsi" w:cstheme="minorHAnsi"/>
        </w:rPr>
        <w:t>8</w:t>
      </w:r>
      <w:r w:rsidR="00E53545" w:rsidRPr="00772591">
        <w:rPr>
          <w:rFonts w:asciiTheme="minorHAnsi" w:hAnsiTheme="minorHAnsi" w:cstheme="minorHAnsi"/>
        </w:rPr>
        <w:t>.</w:t>
      </w:r>
      <w:r w:rsidR="0036259F" w:rsidRPr="00772591">
        <w:rPr>
          <w:rFonts w:asciiTheme="minorHAnsi" w:hAnsiTheme="minorHAnsi" w:cstheme="minorHAnsi"/>
        </w:rPr>
        <w:t>2</w:t>
      </w:r>
      <w:r w:rsidR="00955708" w:rsidRPr="00772591">
        <w:rPr>
          <w:rFonts w:asciiTheme="minorHAnsi" w:hAnsiTheme="minorHAnsi" w:cstheme="minorHAnsi"/>
        </w:rPr>
        <w:t>.20</w:t>
      </w:r>
      <w:r w:rsidR="0036259F" w:rsidRPr="00772591">
        <w:rPr>
          <w:rFonts w:asciiTheme="minorHAnsi" w:hAnsiTheme="minorHAnsi" w:cstheme="minorHAnsi"/>
        </w:rPr>
        <w:t>20</w:t>
      </w:r>
    </w:p>
    <w:p w:rsidR="0030122E" w:rsidRPr="00772591" w:rsidRDefault="007B744A" w:rsidP="00AA102C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 xml:space="preserve">AUDITOIJA     </w:t>
      </w:r>
      <w:r w:rsidR="00C12E86" w:rsidRPr="00772591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12E86" w:rsidRPr="00772591">
        <w:rPr>
          <w:rFonts w:asciiTheme="minorHAnsi" w:hAnsiTheme="minorHAnsi" w:cstheme="minorHAnsi"/>
          <w:b w:val="0"/>
          <w:sz w:val="24"/>
          <w:szCs w:val="24"/>
        </w:rPr>
        <w:instrText xml:space="preserve"> FORMTEXT </w:instrText>
      </w:r>
      <w:r w:rsidR="00C12E86" w:rsidRPr="00772591">
        <w:rPr>
          <w:rFonts w:asciiTheme="minorHAnsi" w:hAnsiTheme="minorHAnsi" w:cstheme="minorHAnsi"/>
          <w:b w:val="0"/>
          <w:sz w:val="24"/>
          <w:szCs w:val="24"/>
        </w:rPr>
      </w:r>
      <w:r w:rsidR="00C12E86" w:rsidRPr="00772591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C12E86" w:rsidRPr="00772591">
        <w:rPr>
          <w:rFonts w:asciiTheme="minorHAnsi" w:hAnsiTheme="minorHAnsi" w:cstheme="minorHAnsi"/>
          <w:b w:val="0"/>
          <w:sz w:val="24"/>
          <w:szCs w:val="24"/>
        </w:rPr>
        <w:fldChar w:fldCharType="end"/>
      </w:r>
    </w:p>
    <w:p w:rsidR="0030122E" w:rsidRPr="00772591" w:rsidRDefault="007B744A" w:rsidP="00AA102C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AUDITOITAVA</w:t>
      </w:r>
      <w:r w:rsidR="00E12FDE" w:rsidRPr="00772591">
        <w:rPr>
          <w:rFonts w:asciiTheme="minorHAnsi" w:hAnsiTheme="minorHAnsi" w:cstheme="minorHAnsi"/>
          <w:sz w:val="24"/>
          <w:szCs w:val="24"/>
        </w:rPr>
        <w:t xml:space="preserve"> YRITYS</w:t>
      </w:r>
      <w:r w:rsidRPr="00772591">
        <w:rPr>
          <w:rFonts w:asciiTheme="minorHAnsi" w:hAnsiTheme="minorHAnsi" w:cstheme="minorHAnsi"/>
          <w:sz w:val="24"/>
          <w:szCs w:val="24"/>
        </w:rPr>
        <w:t xml:space="preserve">    </w:t>
      </w:r>
      <w:r w:rsidR="00510A26" w:rsidRPr="00772591">
        <w:rPr>
          <w:rFonts w:asciiTheme="minorHAnsi" w:hAnsiTheme="minorHAnsi" w:cstheme="minorHAnsi"/>
          <w:sz w:val="24"/>
          <w:szCs w:val="24"/>
        </w:rPr>
        <w:tab/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instrText xml:space="preserve"> FORMTEXT </w:instrText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fldChar w:fldCharType="end"/>
      </w:r>
    </w:p>
    <w:p w:rsidR="00510A26" w:rsidRPr="00772591" w:rsidRDefault="00510A26" w:rsidP="00E12FDE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ab/>
      </w:r>
      <w:r w:rsidRPr="00772591">
        <w:rPr>
          <w:rFonts w:asciiTheme="minorHAnsi" w:hAnsiTheme="minorHAnsi" w:cstheme="minorHAnsi"/>
          <w:sz w:val="24"/>
          <w:szCs w:val="24"/>
        </w:rPr>
        <w:tab/>
      </w:r>
      <w:r w:rsidRPr="00772591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b w:val="0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b w:val="0"/>
          <w:sz w:val="24"/>
          <w:szCs w:val="24"/>
        </w:rPr>
      </w:r>
      <w:r w:rsidRPr="00772591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fldChar w:fldCharType="end"/>
      </w:r>
    </w:p>
    <w:p w:rsidR="00E12FDE" w:rsidRPr="00772591" w:rsidRDefault="00E12FDE" w:rsidP="00E12FDE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 xml:space="preserve">YRITYKSEN EDUSTAJAT   </w:t>
      </w:r>
      <w:r w:rsidR="00510A26" w:rsidRPr="00772591">
        <w:rPr>
          <w:rFonts w:asciiTheme="minorHAnsi" w:hAnsiTheme="minorHAnsi" w:cstheme="minorHAnsi"/>
          <w:sz w:val="24"/>
          <w:szCs w:val="24"/>
        </w:rPr>
        <w:tab/>
      </w:r>
      <w:r w:rsidRPr="00772591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b w:val="0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b w:val="0"/>
          <w:sz w:val="24"/>
          <w:szCs w:val="24"/>
        </w:rPr>
      </w:r>
      <w:r w:rsidRPr="00772591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Pr="00772591">
        <w:rPr>
          <w:rFonts w:asciiTheme="minorHAnsi" w:hAnsiTheme="minorHAnsi" w:cstheme="minorHAnsi"/>
          <w:b w:val="0"/>
          <w:sz w:val="24"/>
          <w:szCs w:val="24"/>
        </w:rPr>
        <w:fldChar w:fldCharType="end"/>
      </w:r>
    </w:p>
    <w:p w:rsidR="0030122E" w:rsidRPr="00772591" w:rsidRDefault="007B744A" w:rsidP="00AA102C">
      <w:pPr>
        <w:pStyle w:val="Otsikko3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 xml:space="preserve">AUDITOINNIN AJANKOHTA JA PAIKKA     </w:t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instrText xml:space="preserve"> FORMTEXT </w:instrText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D86588" w:rsidRPr="00772591">
        <w:rPr>
          <w:rFonts w:asciiTheme="minorHAnsi" w:hAnsiTheme="minorHAnsi" w:cstheme="minorHAnsi"/>
          <w:b w:val="0"/>
          <w:sz w:val="24"/>
          <w:szCs w:val="24"/>
        </w:rPr>
        <w:t> </w:t>
      </w:r>
      <w:r w:rsidR="00C81B4B" w:rsidRPr="00772591">
        <w:rPr>
          <w:rFonts w:asciiTheme="minorHAnsi" w:hAnsiTheme="minorHAnsi" w:cstheme="minorHAnsi"/>
          <w:b w:val="0"/>
          <w:sz w:val="24"/>
          <w:szCs w:val="24"/>
        </w:rPr>
        <w:fldChar w:fldCharType="end"/>
      </w:r>
    </w:p>
    <w:p w:rsidR="00FB6D92" w:rsidRPr="00772591" w:rsidRDefault="00FB6D92" w:rsidP="00FB6D92">
      <w:pPr>
        <w:spacing w:after="0"/>
        <w:rPr>
          <w:rFonts w:asciiTheme="minorHAnsi" w:hAnsiTheme="minorHAnsi" w:cstheme="minorHAnsi"/>
        </w:rPr>
      </w:pPr>
    </w:p>
    <w:p w:rsidR="00FB6D92" w:rsidRPr="00772591" w:rsidRDefault="00FB6D92" w:rsidP="00FB6D92">
      <w:pPr>
        <w:spacing w:after="0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t>Lomakkeessa pääkriteerien indikaattorit arvioidaan yksitellen käyttäen todentamisessa haastattelua (H), dokumenttia (D) tai molempia. Todentamiskeino rastitetaan indikaattorin kohdalle. Jos indikaattoria ei voida todentaa, ei merkitä mitään kumpaankaan ruu</w:t>
      </w:r>
      <w:r w:rsidR="000A3B58" w:rsidRPr="00772591">
        <w:rPr>
          <w:rFonts w:asciiTheme="minorHAnsi" w:hAnsiTheme="minorHAnsi" w:cstheme="minorHAnsi"/>
        </w:rPr>
        <w:t>t</w:t>
      </w:r>
      <w:r w:rsidRPr="00772591">
        <w:rPr>
          <w:rFonts w:asciiTheme="minorHAnsi" w:hAnsiTheme="minorHAnsi" w:cstheme="minorHAnsi"/>
        </w:rPr>
        <w:t xml:space="preserve">uun. </w:t>
      </w:r>
      <w:r w:rsidR="001947E2" w:rsidRPr="00772591">
        <w:rPr>
          <w:rFonts w:asciiTheme="minorHAnsi" w:hAnsiTheme="minorHAnsi" w:cstheme="minorHAnsi"/>
        </w:rPr>
        <w:t>Ind</w:t>
      </w:r>
      <w:r w:rsidR="001C4086" w:rsidRPr="00772591">
        <w:rPr>
          <w:rFonts w:asciiTheme="minorHAnsi" w:hAnsiTheme="minorHAnsi" w:cstheme="minorHAnsi"/>
        </w:rPr>
        <w:t>ikaattorin vieressä</w:t>
      </w:r>
      <w:r w:rsidR="009C5628" w:rsidRPr="00772591">
        <w:rPr>
          <w:rFonts w:asciiTheme="minorHAnsi" w:hAnsiTheme="minorHAnsi" w:cstheme="minorHAnsi"/>
        </w:rPr>
        <w:t xml:space="preserve"> on lokero </w:t>
      </w:r>
      <w:r w:rsidR="009C5628" w:rsidRPr="00772591">
        <w:rPr>
          <w:rFonts w:asciiTheme="minorHAnsi" w:hAnsiTheme="minorHAnsi" w:cstheme="minorHAnsi"/>
          <w:i/>
        </w:rPr>
        <w:t>Auditoijan havainnot</w:t>
      </w:r>
      <w:r w:rsidR="001C4086" w:rsidRPr="00772591">
        <w:rPr>
          <w:rFonts w:asciiTheme="minorHAnsi" w:hAnsiTheme="minorHAnsi" w:cstheme="minorHAnsi"/>
        </w:rPr>
        <w:t xml:space="preserve">, johon auditoija voi kirjata </w:t>
      </w:r>
      <w:r w:rsidR="00571D6C" w:rsidRPr="00772591">
        <w:rPr>
          <w:rFonts w:asciiTheme="minorHAnsi" w:hAnsiTheme="minorHAnsi" w:cstheme="minorHAnsi"/>
        </w:rPr>
        <w:t>indikaattoriin liittyviä havaintoja</w:t>
      </w:r>
      <w:r w:rsidR="001C4086" w:rsidRPr="00772591">
        <w:rPr>
          <w:rFonts w:asciiTheme="minorHAnsi" w:hAnsiTheme="minorHAnsi" w:cstheme="minorHAnsi"/>
        </w:rPr>
        <w:t xml:space="preserve"> tarvittaessa.</w:t>
      </w:r>
      <w:r w:rsidR="001947E2" w:rsidRPr="00772591">
        <w:rPr>
          <w:rFonts w:asciiTheme="minorHAnsi" w:hAnsiTheme="minorHAnsi" w:cstheme="minorHAnsi"/>
        </w:rPr>
        <w:t xml:space="preserve"> </w:t>
      </w:r>
      <w:r w:rsidRPr="00772591">
        <w:rPr>
          <w:rFonts w:asciiTheme="minorHAnsi" w:hAnsiTheme="minorHAnsi" w:cstheme="minorHAnsi"/>
        </w:rPr>
        <w:t xml:space="preserve">Arviointi -sarakkeeseen </w:t>
      </w:r>
      <w:r w:rsidR="00E326C0" w:rsidRPr="00772591">
        <w:rPr>
          <w:rFonts w:asciiTheme="minorHAnsi" w:hAnsiTheme="minorHAnsi" w:cstheme="minorHAnsi"/>
        </w:rPr>
        <w:t>annetaan arvio</w:t>
      </w:r>
      <w:r w:rsidRPr="00772591">
        <w:rPr>
          <w:rFonts w:asciiTheme="minorHAnsi" w:hAnsiTheme="minorHAnsi" w:cstheme="minorHAnsi"/>
        </w:rPr>
        <w:t xml:space="preserve"> </w:t>
      </w:r>
      <w:r w:rsidR="005E1CE9" w:rsidRPr="00772591">
        <w:rPr>
          <w:rFonts w:asciiTheme="minorHAnsi" w:hAnsiTheme="minorHAnsi" w:cstheme="minorHAnsi"/>
        </w:rPr>
        <w:t xml:space="preserve">koko </w:t>
      </w:r>
      <w:r w:rsidRPr="00772591">
        <w:rPr>
          <w:rFonts w:asciiTheme="minorHAnsi" w:hAnsiTheme="minorHAnsi" w:cstheme="minorHAnsi"/>
        </w:rPr>
        <w:t xml:space="preserve">kriteerin </w:t>
      </w:r>
      <w:r w:rsidR="00E326C0" w:rsidRPr="00772591">
        <w:rPr>
          <w:rFonts w:asciiTheme="minorHAnsi" w:hAnsiTheme="minorHAnsi" w:cstheme="minorHAnsi"/>
        </w:rPr>
        <w:t>toteutumisesta</w:t>
      </w:r>
      <w:r w:rsidRPr="00772591">
        <w:rPr>
          <w:rFonts w:asciiTheme="minorHAnsi" w:hAnsiTheme="minorHAnsi" w:cstheme="minorHAnsi"/>
        </w:rPr>
        <w:t xml:space="preserve"> käyttäen kolmiportaista asteikkoa:</w:t>
      </w:r>
    </w:p>
    <w:p w:rsidR="00FB6D92" w:rsidRPr="00772591" w:rsidRDefault="00FB6D92" w:rsidP="00FB6D92">
      <w:pPr>
        <w:spacing w:after="0"/>
        <w:rPr>
          <w:rFonts w:asciiTheme="minorHAnsi" w:hAnsiTheme="minorHAnsi" w:cstheme="minorHAnsi"/>
          <w:sz w:val="20"/>
        </w:rPr>
      </w:pPr>
    </w:p>
    <w:p w:rsidR="00FB6D92" w:rsidRPr="00772591" w:rsidRDefault="00FB6D92" w:rsidP="00FB6D92">
      <w:pPr>
        <w:spacing w:after="0"/>
        <w:rPr>
          <w:rFonts w:asciiTheme="minorHAnsi" w:hAnsiTheme="minorHAnsi" w:cstheme="minorHAnsi"/>
          <w:szCs w:val="24"/>
        </w:rPr>
      </w:pPr>
      <w:r w:rsidRPr="00772591">
        <w:rPr>
          <w:rFonts w:asciiTheme="minorHAnsi" w:hAnsiTheme="minorHAnsi" w:cstheme="minorHAnsi"/>
          <w:szCs w:val="24"/>
        </w:rPr>
        <w:t>1. Toiminta täyttää kriteerin vaatimukset,</w:t>
      </w:r>
    </w:p>
    <w:p w:rsidR="00FB6D92" w:rsidRPr="00772591" w:rsidRDefault="00FB6D92" w:rsidP="00FB6D92">
      <w:pPr>
        <w:spacing w:after="0"/>
        <w:rPr>
          <w:rFonts w:asciiTheme="minorHAnsi" w:hAnsiTheme="minorHAnsi" w:cstheme="minorHAnsi"/>
          <w:szCs w:val="24"/>
        </w:rPr>
      </w:pPr>
      <w:r w:rsidRPr="00772591">
        <w:rPr>
          <w:rFonts w:asciiTheme="minorHAnsi" w:hAnsiTheme="minorHAnsi" w:cstheme="minorHAnsi"/>
          <w:szCs w:val="24"/>
        </w:rPr>
        <w:t>2. Huomautus tai</w:t>
      </w:r>
    </w:p>
    <w:p w:rsidR="00FB6D92" w:rsidRPr="00772591" w:rsidRDefault="00FB6D92" w:rsidP="001947E2">
      <w:pPr>
        <w:pStyle w:val="Otsikko3"/>
        <w:spacing w:before="0" w:beforeAutospacing="0" w:after="0" w:afterAutospacing="0"/>
        <w:rPr>
          <w:rFonts w:asciiTheme="minorHAnsi" w:hAnsiTheme="minorHAnsi" w:cstheme="minorHAnsi"/>
          <w:b w:val="0"/>
          <w:szCs w:val="24"/>
        </w:rPr>
      </w:pPr>
      <w:bookmarkStart w:id="1" w:name="_Toc448410237"/>
      <w:r w:rsidRPr="00772591">
        <w:rPr>
          <w:rFonts w:asciiTheme="minorHAnsi" w:hAnsiTheme="minorHAnsi" w:cstheme="minorHAnsi"/>
          <w:b w:val="0"/>
          <w:szCs w:val="24"/>
        </w:rPr>
        <w:t>3. Poikkeama.</w:t>
      </w:r>
      <w:bookmarkEnd w:id="1"/>
    </w:p>
    <w:p w:rsidR="001947E2" w:rsidRPr="00772591" w:rsidRDefault="001947E2" w:rsidP="00FB6D92">
      <w:pPr>
        <w:spacing w:after="0"/>
        <w:rPr>
          <w:rFonts w:asciiTheme="minorHAnsi" w:hAnsiTheme="minorHAnsi" w:cstheme="minorHAnsi"/>
          <w:sz w:val="20"/>
        </w:rPr>
      </w:pPr>
    </w:p>
    <w:p w:rsidR="002E72DF" w:rsidRPr="00772591" w:rsidRDefault="00FB6D92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t xml:space="preserve">Jos </w:t>
      </w:r>
      <w:r w:rsidR="00510A26" w:rsidRPr="00772591">
        <w:rPr>
          <w:rFonts w:asciiTheme="minorHAnsi" w:hAnsiTheme="minorHAnsi" w:cstheme="minorHAnsi"/>
          <w:b/>
        </w:rPr>
        <w:t>Toiminta täyttää kriteeri</w:t>
      </w:r>
      <w:r w:rsidRPr="00772591">
        <w:rPr>
          <w:rFonts w:asciiTheme="minorHAnsi" w:hAnsiTheme="minorHAnsi" w:cstheme="minorHAnsi"/>
          <w:b/>
        </w:rPr>
        <w:t>n vaatimukset</w:t>
      </w:r>
      <w:r w:rsidRPr="00772591">
        <w:rPr>
          <w:rFonts w:asciiTheme="minorHAnsi" w:hAnsiTheme="minorHAnsi" w:cstheme="minorHAnsi"/>
        </w:rPr>
        <w:t xml:space="preserve">, niin tällöin yrityksen toiminta vastaa auditointikriteerien mukaisia menettelytapoja ja laadunhallintaa. </w:t>
      </w:r>
      <w:r w:rsidRPr="00772591">
        <w:rPr>
          <w:rFonts w:asciiTheme="minorHAnsi" w:hAnsiTheme="minorHAnsi" w:cstheme="minorHAnsi"/>
          <w:b/>
        </w:rPr>
        <w:t>Huomautuksen</w:t>
      </w:r>
      <w:r w:rsidRPr="00772591">
        <w:rPr>
          <w:rFonts w:asciiTheme="minorHAnsi" w:hAnsiTheme="minorHAnsi" w:cstheme="minorHAnsi"/>
        </w:rPr>
        <w:t xml:space="preserve"> kohdalla toiminta poikkeaa yksittäistapauksessa kriteerien vaatimuksista ja </w:t>
      </w:r>
      <w:r w:rsidRPr="00772591">
        <w:rPr>
          <w:rFonts w:asciiTheme="minorHAnsi" w:hAnsiTheme="minorHAnsi" w:cstheme="minorHAnsi"/>
          <w:b/>
        </w:rPr>
        <w:t>Poikkeamassa</w:t>
      </w:r>
      <w:r w:rsidRPr="00772591">
        <w:rPr>
          <w:rFonts w:asciiTheme="minorHAnsi" w:hAnsiTheme="minorHAnsi" w:cstheme="minorHAnsi"/>
        </w:rPr>
        <w:t xml:space="preserve"> toiminta ei vastaa lain ja asetusten vaatimuksia tai sopimusten ja ohjeiden noudattamisessa on merkittäviä puutteita.</w:t>
      </w:r>
    </w:p>
    <w:p w:rsidR="002E72DF" w:rsidRPr="00772591" w:rsidRDefault="002E72DF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D0730" w:rsidRPr="00772591" w:rsidRDefault="002E72DF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t>Kunkin kriteerin osalta todennetaan myös lakisääteist</w:t>
      </w:r>
      <w:r w:rsidR="00085B2B" w:rsidRPr="00772591">
        <w:rPr>
          <w:rFonts w:asciiTheme="minorHAnsi" w:hAnsiTheme="minorHAnsi" w:cstheme="minorHAnsi"/>
        </w:rPr>
        <w:t>en, sopimusperusteisten ja PEFC-</w:t>
      </w:r>
      <w:r w:rsidRPr="00772591">
        <w:rPr>
          <w:rFonts w:asciiTheme="minorHAnsi" w:hAnsiTheme="minorHAnsi" w:cstheme="minorHAnsi"/>
        </w:rPr>
        <w:t xml:space="preserve">metsäsertifioinnin mukaiset velvoitteet pääsääntöisesti auditoinnissa esitettävien dokumenttien perusteella. </w:t>
      </w:r>
      <w:r w:rsidR="00901F27" w:rsidRPr="00772591">
        <w:rPr>
          <w:rFonts w:asciiTheme="minorHAnsi" w:hAnsiTheme="minorHAnsi" w:cstheme="minorHAnsi"/>
        </w:rPr>
        <w:t xml:space="preserve">Todentamisessa </w:t>
      </w:r>
      <w:r w:rsidRPr="00772591">
        <w:rPr>
          <w:rFonts w:asciiTheme="minorHAnsi" w:hAnsiTheme="minorHAnsi" w:cstheme="minorHAnsi"/>
        </w:rPr>
        <w:t xml:space="preserve">tarkistettavien dokumenttien luettelo on </w:t>
      </w:r>
      <w:r w:rsidR="00901F27" w:rsidRPr="00772591">
        <w:rPr>
          <w:rFonts w:asciiTheme="minorHAnsi" w:hAnsiTheme="minorHAnsi" w:cstheme="minorHAnsi"/>
        </w:rPr>
        <w:t xml:space="preserve">liitteenä </w:t>
      </w:r>
      <w:r w:rsidRPr="00772591">
        <w:rPr>
          <w:rFonts w:asciiTheme="minorHAnsi" w:hAnsiTheme="minorHAnsi" w:cstheme="minorHAnsi"/>
        </w:rPr>
        <w:t>auditointiraportin</w:t>
      </w:r>
      <w:r w:rsidR="00901F27" w:rsidRPr="00772591">
        <w:rPr>
          <w:rFonts w:asciiTheme="minorHAnsi" w:hAnsiTheme="minorHAnsi" w:cstheme="minorHAnsi"/>
        </w:rPr>
        <w:t xml:space="preserve"> lopussa</w:t>
      </w:r>
      <w:r w:rsidRPr="00772591">
        <w:rPr>
          <w:rFonts w:asciiTheme="minorHAnsi" w:hAnsiTheme="minorHAnsi" w:cstheme="minorHAnsi"/>
        </w:rPr>
        <w:t>.</w:t>
      </w:r>
    </w:p>
    <w:p w:rsidR="002E72DF" w:rsidRPr="00772591" w:rsidRDefault="002E72DF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B6D92" w:rsidRPr="00772591" w:rsidRDefault="001A37FB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t xml:space="preserve">Lomakkeen </w:t>
      </w:r>
      <w:r w:rsidR="008D60D9" w:rsidRPr="00772591">
        <w:rPr>
          <w:rFonts w:asciiTheme="minorHAnsi" w:hAnsiTheme="minorHAnsi" w:cstheme="minorHAnsi"/>
        </w:rPr>
        <w:t>Arviointi -l</w:t>
      </w:r>
      <w:r w:rsidR="002176B2" w:rsidRPr="00772591">
        <w:rPr>
          <w:rFonts w:asciiTheme="minorHAnsi" w:hAnsiTheme="minorHAnsi" w:cstheme="minorHAnsi"/>
        </w:rPr>
        <w:t xml:space="preserve">okeroon kirjoitetaan/merkitään arvio käyttäen </w:t>
      </w:r>
      <w:r w:rsidR="00242CD3" w:rsidRPr="00772591">
        <w:rPr>
          <w:rFonts w:asciiTheme="minorHAnsi" w:hAnsiTheme="minorHAnsi" w:cstheme="minorHAnsi"/>
        </w:rPr>
        <w:t>em. kolmiportaista arviointi</w:t>
      </w:r>
      <w:r w:rsidR="002176B2" w:rsidRPr="00772591">
        <w:rPr>
          <w:rFonts w:asciiTheme="minorHAnsi" w:hAnsiTheme="minorHAnsi" w:cstheme="minorHAnsi"/>
        </w:rPr>
        <w:t>asteikkoa</w:t>
      </w:r>
      <w:r w:rsidR="008D60D9" w:rsidRPr="00772591">
        <w:rPr>
          <w:rFonts w:asciiTheme="minorHAnsi" w:hAnsiTheme="minorHAnsi" w:cstheme="minorHAnsi"/>
        </w:rPr>
        <w:t xml:space="preserve">. Havainnot -lokeroon kirjoitetaan kriteerin toteutumiseen liittyvät havainnot sekä </w:t>
      </w:r>
      <w:r w:rsidR="002176B2" w:rsidRPr="00772591">
        <w:rPr>
          <w:rFonts w:asciiTheme="minorHAnsi" w:hAnsiTheme="minorHAnsi" w:cstheme="minorHAnsi"/>
        </w:rPr>
        <w:t>mahdollisen kehittämisehdotuksen näkökohtia</w:t>
      </w:r>
      <w:r w:rsidR="008D60D9" w:rsidRPr="00772591">
        <w:rPr>
          <w:rFonts w:asciiTheme="minorHAnsi" w:hAnsiTheme="minorHAnsi" w:cstheme="minorHAnsi"/>
        </w:rPr>
        <w:t xml:space="preserve">. Korjaava toimenpide </w:t>
      </w:r>
      <w:r w:rsidR="00042179" w:rsidRPr="00772591">
        <w:rPr>
          <w:rFonts w:asciiTheme="minorHAnsi" w:hAnsiTheme="minorHAnsi" w:cstheme="minorHAnsi"/>
        </w:rPr>
        <w:t>-kirjoitetaan</w:t>
      </w:r>
      <w:r w:rsidR="008D60D9" w:rsidRPr="00772591">
        <w:rPr>
          <w:rFonts w:asciiTheme="minorHAnsi" w:hAnsiTheme="minorHAnsi" w:cstheme="minorHAnsi"/>
        </w:rPr>
        <w:t>,</w:t>
      </w:r>
      <w:r w:rsidR="00042179" w:rsidRPr="00772591">
        <w:rPr>
          <w:rFonts w:asciiTheme="minorHAnsi" w:hAnsiTheme="minorHAnsi" w:cstheme="minorHAnsi"/>
        </w:rPr>
        <w:t xml:space="preserve"> kun havaitaan selkeä puute</w:t>
      </w:r>
      <w:r w:rsidR="00242CD3" w:rsidRPr="00772591">
        <w:rPr>
          <w:rFonts w:asciiTheme="minorHAnsi" w:hAnsiTheme="minorHAnsi" w:cstheme="minorHAnsi"/>
        </w:rPr>
        <w:t xml:space="preserve"> toiminnassa tai kriteerien todentamisessa tarvittavissa dokumenteissa. Auditoi</w:t>
      </w:r>
      <w:r w:rsidR="00914D82" w:rsidRPr="00772591">
        <w:rPr>
          <w:rFonts w:asciiTheme="minorHAnsi" w:hAnsiTheme="minorHAnsi" w:cstheme="minorHAnsi"/>
        </w:rPr>
        <w:t xml:space="preserve">ntiraporttiin </w:t>
      </w:r>
      <w:r w:rsidR="00242CD3" w:rsidRPr="00772591">
        <w:rPr>
          <w:rFonts w:asciiTheme="minorHAnsi" w:hAnsiTheme="minorHAnsi" w:cstheme="minorHAnsi"/>
        </w:rPr>
        <w:t>voi</w:t>
      </w:r>
      <w:r w:rsidR="00914D82" w:rsidRPr="00772591">
        <w:rPr>
          <w:rFonts w:asciiTheme="minorHAnsi" w:hAnsiTheme="minorHAnsi" w:cstheme="minorHAnsi"/>
        </w:rPr>
        <w:t>daan</w:t>
      </w:r>
      <w:r w:rsidR="00242CD3" w:rsidRPr="00772591">
        <w:rPr>
          <w:rFonts w:asciiTheme="minorHAnsi" w:hAnsiTheme="minorHAnsi" w:cstheme="minorHAnsi"/>
        </w:rPr>
        <w:t xml:space="preserve"> kirjata </w:t>
      </w:r>
      <w:r w:rsidR="00914D82" w:rsidRPr="00772591">
        <w:rPr>
          <w:rFonts w:asciiTheme="minorHAnsi" w:hAnsiTheme="minorHAnsi" w:cstheme="minorHAnsi"/>
        </w:rPr>
        <w:t xml:space="preserve">kunkin kriteerin osalta </w:t>
      </w:r>
      <w:r w:rsidR="00242CD3" w:rsidRPr="00772591">
        <w:rPr>
          <w:rFonts w:asciiTheme="minorHAnsi" w:hAnsiTheme="minorHAnsi" w:cstheme="minorHAnsi"/>
        </w:rPr>
        <w:t>esitys puutteide</w:t>
      </w:r>
      <w:r w:rsidR="002176B2" w:rsidRPr="00772591">
        <w:rPr>
          <w:rFonts w:asciiTheme="minorHAnsi" w:hAnsiTheme="minorHAnsi" w:cstheme="minorHAnsi"/>
        </w:rPr>
        <w:t>n korjaamiseksi</w:t>
      </w:r>
      <w:r w:rsidR="00042179" w:rsidRPr="00772591">
        <w:rPr>
          <w:rFonts w:asciiTheme="minorHAnsi" w:hAnsiTheme="minorHAnsi" w:cstheme="minorHAnsi"/>
        </w:rPr>
        <w:t>.</w:t>
      </w:r>
    </w:p>
    <w:p w:rsidR="00901F27" w:rsidRPr="00772591" w:rsidRDefault="00901F27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10A26" w:rsidRPr="00772591" w:rsidRDefault="00510A26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t>Lisätietoja;</w:t>
      </w:r>
    </w:p>
    <w:p w:rsidR="00510A26" w:rsidRPr="00772591" w:rsidRDefault="00510A26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b/>
          <w:sz w:val="24"/>
          <w:szCs w:val="24"/>
        </w:rPr>
      </w:r>
      <w:r w:rsidRPr="00772591">
        <w:rPr>
          <w:rFonts w:asciiTheme="minorHAnsi" w:hAnsiTheme="minorHAnsi" w:cstheme="minorHAnsi"/>
          <w:b/>
          <w:sz w:val="24"/>
          <w:szCs w:val="24"/>
        </w:rPr>
        <w:fldChar w:fldCharType="separate"/>
      </w:r>
      <w:bookmarkStart w:id="2" w:name="_GoBack"/>
      <w:r w:rsidR="005E6B98">
        <w:rPr>
          <w:rFonts w:asciiTheme="minorHAnsi" w:hAnsiTheme="minorHAnsi" w:cstheme="minorHAnsi"/>
          <w:b/>
          <w:sz w:val="24"/>
          <w:szCs w:val="24"/>
        </w:rPr>
        <w:t> </w:t>
      </w:r>
      <w:r w:rsidR="005E6B98">
        <w:rPr>
          <w:rFonts w:asciiTheme="minorHAnsi" w:hAnsiTheme="minorHAnsi" w:cstheme="minorHAnsi"/>
          <w:b/>
          <w:sz w:val="24"/>
          <w:szCs w:val="24"/>
        </w:rPr>
        <w:t> </w:t>
      </w:r>
      <w:r w:rsidR="005E6B98">
        <w:rPr>
          <w:rFonts w:asciiTheme="minorHAnsi" w:hAnsiTheme="minorHAnsi" w:cstheme="minorHAnsi"/>
          <w:b/>
          <w:sz w:val="24"/>
          <w:szCs w:val="24"/>
        </w:rPr>
        <w:t> </w:t>
      </w:r>
      <w:r w:rsidR="005E6B98">
        <w:rPr>
          <w:rFonts w:asciiTheme="minorHAnsi" w:hAnsiTheme="minorHAnsi" w:cstheme="minorHAnsi"/>
          <w:b/>
          <w:sz w:val="24"/>
          <w:szCs w:val="24"/>
        </w:rPr>
        <w:t> </w:t>
      </w:r>
      <w:r w:rsidR="005E6B98">
        <w:rPr>
          <w:rFonts w:asciiTheme="minorHAnsi" w:hAnsiTheme="minorHAnsi" w:cstheme="minorHAnsi"/>
          <w:b/>
          <w:sz w:val="24"/>
          <w:szCs w:val="24"/>
        </w:rPr>
        <w:t> </w:t>
      </w:r>
      <w:bookmarkEnd w:id="2"/>
      <w:r w:rsidRPr="00772591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:rsidR="00510A26" w:rsidRPr="00772591" w:rsidRDefault="00510A26" w:rsidP="00FB6D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F5561" w:rsidRPr="00772591" w:rsidRDefault="007F7FEE" w:rsidP="007F7FEE">
      <w:pPr>
        <w:pStyle w:val="Otsikko3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br w:type="page"/>
      </w:r>
      <w:r w:rsidR="00EA71E0" w:rsidRPr="00772591">
        <w:rPr>
          <w:rFonts w:asciiTheme="minorHAnsi" w:hAnsiTheme="minorHAnsi" w:cstheme="minorHAnsi"/>
        </w:rPr>
        <w:lastRenderedPageBreak/>
        <w:t>PÄÄKRITEERIT</w:t>
      </w:r>
      <w:bookmarkEnd w:id="0"/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2"/>
        <w:gridCol w:w="567"/>
        <w:gridCol w:w="567"/>
        <w:gridCol w:w="2155"/>
      </w:tblGrid>
      <w:tr w:rsidR="001C4086" w:rsidRPr="00772591" w:rsidTr="00EC5996">
        <w:trPr>
          <w:trHeight w:val="280"/>
        </w:trPr>
        <w:tc>
          <w:tcPr>
            <w:tcW w:w="1276" w:type="dxa"/>
            <w:shd w:val="clear" w:color="auto" w:fill="E7E6E6"/>
            <w:vAlign w:val="center"/>
          </w:tcPr>
          <w:p w:rsidR="001C4086" w:rsidRPr="00772591" w:rsidRDefault="001C4086" w:rsidP="006B64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Kriteeri 1</w:t>
            </w:r>
          </w:p>
        </w:tc>
        <w:tc>
          <w:tcPr>
            <w:tcW w:w="5382" w:type="dxa"/>
            <w:shd w:val="clear" w:color="auto" w:fill="E7E6E6"/>
            <w:vAlign w:val="center"/>
          </w:tcPr>
          <w:p w:rsidR="001C4086" w:rsidRPr="00772591" w:rsidRDefault="001C4086" w:rsidP="006B64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Vastuullisen liiketoiminnan johtaminen ja kehittäminen</w:t>
            </w:r>
          </w:p>
        </w:tc>
        <w:tc>
          <w:tcPr>
            <w:tcW w:w="567" w:type="dxa"/>
            <w:shd w:val="clear" w:color="auto" w:fill="E7E6E6"/>
          </w:tcPr>
          <w:p w:rsidR="001C4086" w:rsidRPr="00772591" w:rsidRDefault="001C4086" w:rsidP="007660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</w:tcPr>
          <w:p w:rsidR="001C4086" w:rsidRPr="00772591" w:rsidRDefault="001C4086" w:rsidP="007660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2155" w:type="dxa"/>
            <w:shd w:val="clear" w:color="auto" w:fill="E7E6E6"/>
          </w:tcPr>
          <w:p w:rsidR="001C4086" w:rsidRPr="00772591" w:rsidRDefault="00EC5996" w:rsidP="007660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Auditoijan havainnot</w:t>
            </w:r>
          </w:p>
        </w:tc>
      </w:tr>
      <w:tr w:rsidR="00EC5996" w:rsidRPr="00772591" w:rsidTr="00EC5996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tuntee oleellisen lainsäädännön ja osaa kuvata uusien lakien seurantamenetelmän.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"/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"/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on sitoutunut johtamisjärjestelmässään metsäsertifioinnin vaatimuksiin ja toimii niiden mukaisesti.</w:t>
            </w:r>
          </w:p>
          <w:p w:rsidR="00EC5996" w:rsidRPr="00772591" w:rsidRDefault="00EC5996" w:rsidP="00EC5996">
            <w:pPr>
              <w:pStyle w:val="Luettelokappale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Etujärjestön jäsenyyden kautta</w:t>
            </w:r>
          </w:p>
          <w:p w:rsidR="00EC5996" w:rsidRPr="00772591" w:rsidRDefault="00EC5996" w:rsidP="00EC5996">
            <w:pPr>
              <w:pStyle w:val="Luettelokappale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Ilmoittautumalla suoraan sertifikaatin haltijalle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on varmistanut, että alihankintayritykset ovat sitoutuneet johtamisjärjestelmään ja metsäsertifiointiin ja toimivat näiden mukaisesti.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Henkilöstö ja alihankkijat on perehdytetty yrityksen johtamisjärjestelmään.</w:t>
            </w:r>
          </w:p>
          <w:p w:rsidR="00EC5996" w:rsidRPr="00772591" w:rsidRDefault="00EC5996" w:rsidP="00EC5996">
            <w:pPr>
              <w:pStyle w:val="Luettelokappal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Alihankkijan toiminnan seuranta on järjestetty</w:t>
            </w:r>
          </w:p>
          <w:p w:rsidR="00EC5996" w:rsidRPr="00772591" w:rsidRDefault="00EC5996" w:rsidP="00EC5996">
            <w:pPr>
              <w:pStyle w:val="Luettelokappale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Uusien työntekijöiden perehdyttäminen on järjestetty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Yrityksessä on varmistettu johtamisen edellyttämät resurssit ja yritysjohdon osaaminen vastuulliseen ja kannattavaan liiketoimintaan.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eastAsia="Times New Roman" w:hAnsiTheme="minorHAnsi" w:cstheme="minorHAnsi"/>
                <w:sz w:val="20"/>
                <w:bdr w:val="none" w:sz="0" w:space="0" w:color="auto" w:frame="1"/>
                <w:lang w:eastAsia="fi-FI"/>
              </w:rPr>
              <w:t>Yrityksessä tehdään säännöllistä tulos- ja kustannusseurantaa.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eastAsia="Times New Roman" w:hAnsiTheme="minorHAnsi" w:cstheme="minorHAnsi"/>
                <w:sz w:val="20"/>
                <w:bdr w:val="none" w:sz="0" w:space="0" w:color="auto" w:frame="1"/>
                <w:lang w:eastAsia="fi-FI"/>
              </w:rPr>
              <w:t>Yrityksessä on palautteenanto ja aloitetoimintaa.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arvioi toimintaansa säännöllisesti ja kehittää laadunhallintaansa jatkuvan parantamisen menettelyllä.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käytössään omavalvontamenettely palvelujen ja työn laadun seurantaan.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95C19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Euroopan unionin tietosuoja-asetuksen vaatimuksien mukainen käsittelytapa omien, sopimusyrittäjien ja tilaajan luovuttamien henkilötietojen sekä muiden vastaavien tietojen luottamuksellisuuden varmistamiseen.</w:t>
            </w:r>
          </w:p>
          <w:p w:rsidR="00595C19" w:rsidRPr="00772591" w:rsidRDefault="00595C19" w:rsidP="00595C19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Henkilöstö ja sopimusyrittäjät on perehdytetty luottamuksellisten tietojen käsittelytapaan ja tilaajien antamiin tarkentaviin ohjeisiin.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C19" w:rsidRPr="00772591" w:rsidRDefault="00595C19" w:rsidP="00595C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C19" w:rsidRPr="00772591" w:rsidRDefault="00595C19" w:rsidP="00595C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95C19" w:rsidRPr="00772591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Poikkeamat, asiakaspalaute ja reklamaatiot sekä työn laadunseuranta käsitellään säännöllisesti asiakkaan ja henkilöstön kanssa.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C19" w:rsidRPr="00772591" w:rsidRDefault="00595C19" w:rsidP="00595C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5C19" w:rsidRPr="00772591" w:rsidRDefault="00595C19" w:rsidP="00595C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95C19" w:rsidRPr="00772591" w:rsidTr="00527558">
        <w:tc>
          <w:tcPr>
            <w:tcW w:w="6658" w:type="dxa"/>
            <w:gridSpan w:val="2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Kriteeriin liittyvät lakisääteiset, sopimusperusteiset ja PEFC-metsäsertifioinnin velvoitteet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highlight w:val="lightGray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Todentaminen</w:t>
            </w:r>
          </w:p>
        </w:tc>
      </w:tr>
      <w:tr w:rsidR="00595C19" w:rsidRPr="00772591" w:rsidTr="00527558">
        <w:tc>
          <w:tcPr>
            <w:tcW w:w="1276" w:type="dxa"/>
            <w:vMerge w:val="restart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5382" w:type="dxa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fi-FI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toimii lakien ja viranomaismääräysten mukaisesti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  <w:highlight w:val="lightGray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1</w:t>
            </w:r>
          </w:p>
        </w:tc>
      </w:tr>
      <w:tr w:rsidR="00595C19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liiketoiminnan laajuutta vastaava johtamisjärjestelmä ja sen mukainen, ajantasainen toimintakäsikirja, jossa on määritelty yrityksen toimintaperiaatteet, menettelytavat ja vastuut.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2</w:t>
            </w:r>
          </w:p>
          <w:p w:rsidR="00595C19" w:rsidRPr="00772591" w:rsidRDefault="00595C19" w:rsidP="00595C19">
            <w:pPr>
              <w:spacing w:after="0" w:line="240" w:lineRule="auto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</w:tr>
      <w:tr w:rsidR="00AA6023" w:rsidRPr="00772591" w:rsidTr="00673F23">
        <w:tc>
          <w:tcPr>
            <w:tcW w:w="1276" w:type="dxa"/>
            <w:vMerge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2" w:type="dxa"/>
            <w:shd w:val="clear" w:color="auto" w:fill="E7E6E6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toimii Euroopan parlamentin ja neuvoston asetuksen (EU) 2016/679 (tietosuoja-asetus) mukaisesti.</w:t>
            </w:r>
          </w:p>
        </w:tc>
        <w:tc>
          <w:tcPr>
            <w:tcW w:w="3289" w:type="dxa"/>
            <w:gridSpan w:val="3"/>
            <w:shd w:val="clear" w:color="auto" w:fill="E7E6E6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Liitteet 2 ja 3</w:t>
            </w:r>
          </w:p>
        </w:tc>
      </w:tr>
      <w:tr w:rsidR="00AA6023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toimii tilaajan kanssa tehdyn kirjallisen sopimuksen ehtojen, toimintaohjeiden ja muiden vaatimusten mukaisesti.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3</w:t>
            </w:r>
          </w:p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</w:tr>
      <w:tr w:rsidR="00AA6023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arvioi ja ennakoi systemaattisesti toimintaan liittyvät riskit, hallitsee ne toiminnassaan ja hankkii tarvittavan vakuutusturvan.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4</w:t>
            </w:r>
          </w:p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</w:tr>
      <w:tr w:rsidR="00AA6023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 xml:space="preserve">Yritys noudattaa palvelujen hankinnassa alihankkijoilta lakia (1233/2006) </w:t>
            </w:r>
            <w:r w:rsidRPr="00772591">
              <w:rPr>
                <w:rFonts w:asciiTheme="minorHAnsi" w:eastAsia="Times New Roman" w:hAnsiTheme="minorHAnsi" w:cstheme="minorHAnsi"/>
                <w:sz w:val="20"/>
                <w:bdr w:val="none" w:sz="0" w:space="0" w:color="auto" w:frame="1"/>
                <w:lang w:eastAsia="fi-FI"/>
              </w:rPr>
              <w:t>tilaajan selvitysvelvollisuudesta ja vastuusta ulkopuolista työvoimaa käytettäessä sekä kilpailulakia (948/2011).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1</w:t>
            </w:r>
          </w:p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</w:tr>
      <w:tr w:rsidR="00AA6023" w:rsidRPr="00772591" w:rsidTr="00527558">
        <w:tc>
          <w:tcPr>
            <w:tcW w:w="1276" w:type="dxa"/>
            <w:shd w:val="clear" w:color="auto" w:fill="auto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Arviointi</w:t>
            </w:r>
          </w:p>
        </w:tc>
        <w:tc>
          <w:tcPr>
            <w:tcW w:w="8671" w:type="dxa"/>
            <w:gridSpan w:val="4"/>
            <w:shd w:val="clear" w:color="auto" w:fill="auto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7725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AA6023" w:rsidRPr="00772591" w:rsidTr="00527558">
        <w:tc>
          <w:tcPr>
            <w:tcW w:w="1276" w:type="dxa"/>
            <w:shd w:val="clear" w:color="auto" w:fill="auto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Havainnot</w:t>
            </w:r>
          </w:p>
        </w:tc>
        <w:tc>
          <w:tcPr>
            <w:tcW w:w="8671" w:type="dxa"/>
            <w:gridSpan w:val="4"/>
            <w:shd w:val="clear" w:color="auto" w:fill="auto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A6023" w:rsidRPr="00772591" w:rsidTr="00527558">
        <w:tc>
          <w:tcPr>
            <w:tcW w:w="1276" w:type="dxa"/>
            <w:shd w:val="clear" w:color="auto" w:fill="auto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lastRenderedPageBreak/>
              <w:t>Korjaava toimenpide</w:t>
            </w:r>
          </w:p>
        </w:tc>
        <w:tc>
          <w:tcPr>
            <w:tcW w:w="8671" w:type="dxa"/>
            <w:gridSpan w:val="4"/>
            <w:shd w:val="clear" w:color="auto" w:fill="auto"/>
            <w:vAlign w:val="center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AA6023" w:rsidRPr="00772591" w:rsidRDefault="00AA6023" w:rsidP="00B21075">
      <w:pPr>
        <w:spacing w:after="0" w:line="240" w:lineRule="auto"/>
        <w:rPr>
          <w:rFonts w:asciiTheme="minorHAnsi" w:hAnsiTheme="minorHAnsi" w:cstheme="minorHAnsi"/>
        </w:rPr>
      </w:pPr>
    </w:p>
    <w:p w:rsidR="00AA6023" w:rsidRPr="00772591" w:rsidRDefault="00AA6023" w:rsidP="00B2107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0"/>
        <w:gridCol w:w="519"/>
        <w:gridCol w:w="567"/>
        <w:gridCol w:w="2316"/>
      </w:tblGrid>
      <w:tr w:rsidR="001947E2" w:rsidRPr="00772591" w:rsidTr="00B51315">
        <w:tc>
          <w:tcPr>
            <w:tcW w:w="1276" w:type="dxa"/>
            <w:shd w:val="clear" w:color="auto" w:fill="E7E6E6"/>
            <w:vAlign w:val="center"/>
          </w:tcPr>
          <w:p w:rsidR="001947E2" w:rsidRPr="00772591" w:rsidRDefault="001947E2" w:rsidP="006B64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Kriteeri 2</w:t>
            </w:r>
          </w:p>
        </w:tc>
        <w:tc>
          <w:tcPr>
            <w:tcW w:w="5240" w:type="dxa"/>
            <w:shd w:val="clear" w:color="auto" w:fill="E7E6E6"/>
            <w:vAlign w:val="center"/>
          </w:tcPr>
          <w:p w:rsidR="001947E2" w:rsidRPr="00772591" w:rsidRDefault="001947E2" w:rsidP="006B64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Henkilöstöjohtaminen ja osaamisen kehittäminen</w:t>
            </w:r>
          </w:p>
        </w:tc>
        <w:tc>
          <w:tcPr>
            <w:tcW w:w="519" w:type="dxa"/>
            <w:shd w:val="clear" w:color="auto" w:fill="E7E6E6"/>
            <w:vAlign w:val="center"/>
          </w:tcPr>
          <w:p w:rsidR="001947E2" w:rsidRPr="00772591" w:rsidRDefault="001947E2" w:rsidP="007F2E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1947E2" w:rsidRPr="00772591" w:rsidRDefault="001947E2" w:rsidP="007F2E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2316" w:type="dxa"/>
            <w:shd w:val="clear" w:color="auto" w:fill="E7E6E6"/>
          </w:tcPr>
          <w:p w:rsidR="001947E2" w:rsidRPr="00772591" w:rsidRDefault="00EC5996" w:rsidP="007F2E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Auditoijan havainnot</w:t>
            </w:r>
          </w:p>
        </w:tc>
      </w:tr>
      <w:tr w:rsidR="00EC5996" w:rsidRPr="00772591" w:rsidTr="00B51315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5240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 xml:space="preserve">Yrityksellä on menettelytapa työsuhteen perusasioiden hyvälle hoidolle. </w:t>
            </w:r>
            <w:r w:rsidRPr="00772591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</w:tcPr>
          <w:p w:rsidR="00EC5996" w:rsidRPr="00772591" w:rsidRDefault="00EC5996" w:rsidP="00EC5996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menettely henkilöstön perehdyttämiseen ja osaamisen kehittämiseen, näiden seurantaan sekä palkitsemiseen.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</w:tcPr>
          <w:p w:rsidR="00EC5996" w:rsidRPr="00772591" w:rsidRDefault="00EC5996" w:rsidP="00EC5996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 xml:space="preserve">Henkilöstön kanssa keskustellaan säännöllisesti 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yrityksen tavoitteista, niiden </w:t>
            </w:r>
            <w:r w:rsidRPr="00772591">
              <w:rPr>
                <w:rFonts w:asciiTheme="minorHAnsi" w:hAnsiTheme="minorHAnsi" w:cstheme="minorHAnsi"/>
                <w:sz w:val="20"/>
              </w:rPr>
              <w:t>saavuttamisesta ja henkilöstön osaamisen kehittämisestä.</w:t>
            </w:r>
          </w:p>
          <w:p w:rsidR="00EC5996" w:rsidRPr="00772591" w:rsidRDefault="00EC5996" w:rsidP="00EC5996">
            <w:pPr>
              <w:pStyle w:val="Luettelokappale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tavoitteet on jalkautettu työntekijöille.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</w:tcPr>
          <w:p w:rsidR="00EC5996" w:rsidRPr="00772591" w:rsidRDefault="00EC5996" w:rsidP="00EC5996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Henkilöstöllä on riittävät ammatilliset valmiude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t ja työtehtävien edellyttämät </w:t>
            </w:r>
            <w:r w:rsidRPr="00772591">
              <w:rPr>
                <w:rFonts w:asciiTheme="minorHAnsi" w:hAnsiTheme="minorHAnsi" w:cstheme="minorHAnsi"/>
                <w:sz w:val="20"/>
              </w:rPr>
              <w:t>pätevyydet voimassa.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</w:tcPr>
          <w:p w:rsidR="00EC5996" w:rsidRPr="00772591" w:rsidRDefault="00EC5996" w:rsidP="00EC5996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edistää henkilöstönsä työhyvinvointia.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</w:tcPr>
          <w:p w:rsidR="00EC5996" w:rsidRPr="00772591" w:rsidRDefault="00EC5996" w:rsidP="00EC5996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EC5996" w:rsidRPr="00772591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EC5996" w:rsidRPr="00772591" w:rsidRDefault="00EC5996" w:rsidP="00EC5996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 xml:space="preserve">Henkilöstöllä on riittävät ohjeet työtehtävien suorittamiseen. </w:t>
            </w:r>
            <w:r w:rsidRPr="00772591">
              <w:rPr>
                <w:rFonts w:asciiTheme="minorHAnsi" w:hAnsiTheme="minorHAnsi" w:cstheme="minorHAnsi"/>
                <w:b/>
                <w:sz w:val="20"/>
              </w:rPr>
              <w:t>**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5996" w:rsidRPr="00772591" w:rsidRDefault="00EC5996" w:rsidP="00EC59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316" w:type="dxa"/>
          </w:tcPr>
          <w:p w:rsidR="00EC5996" w:rsidRPr="00772591" w:rsidRDefault="00EC5996" w:rsidP="00EC5996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B51315">
        <w:tc>
          <w:tcPr>
            <w:tcW w:w="1276" w:type="dxa"/>
            <w:shd w:val="clear" w:color="auto" w:fill="E7E6E6"/>
            <w:vAlign w:val="center"/>
          </w:tcPr>
          <w:p w:rsidR="00B51315" w:rsidRPr="00772591" w:rsidRDefault="00B51315" w:rsidP="006B64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Tarkennukset</w:t>
            </w:r>
          </w:p>
        </w:tc>
        <w:tc>
          <w:tcPr>
            <w:tcW w:w="8642" w:type="dxa"/>
            <w:gridSpan w:val="4"/>
            <w:shd w:val="clear" w:color="auto" w:fill="E7E6E6"/>
            <w:vAlign w:val="center"/>
          </w:tcPr>
          <w:p w:rsidR="00B51315" w:rsidRPr="00772591" w:rsidRDefault="00B51315" w:rsidP="006B64E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772591">
              <w:rPr>
                <w:rFonts w:asciiTheme="minorHAnsi" w:hAnsiTheme="minorHAnsi" w:cstheme="minorHAnsi"/>
                <w:sz w:val="20"/>
              </w:rPr>
              <w:t>Esimerkiksi metsäsertifioinnin vaatimusten huomioiminen ja yleissitovien työehtosopimusten noudattaminen.</w:t>
            </w:r>
          </w:p>
          <w:p w:rsidR="00B51315" w:rsidRPr="00772591" w:rsidRDefault="00B51315" w:rsidP="006B64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**</w:t>
            </w:r>
            <w:r w:rsidRPr="00772591">
              <w:rPr>
                <w:rFonts w:asciiTheme="minorHAnsi" w:hAnsiTheme="minorHAnsi" w:cstheme="minorHAnsi"/>
                <w:sz w:val="20"/>
              </w:rPr>
              <w:t>Työlajien mukaiset työohjeet sekä työmaakohtainen ohje ja kartta.</w:t>
            </w:r>
          </w:p>
        </w:tc>
      </w:tr>
      <w:tr w:rsidR="008A5B75" w:rsidRPr="00772591" w:rsidTr="00B51315">
        <w:tc>
          <w:tcPr>
            <w:tcW w:w="6516" w:type="dxa"/>
            <w:gridSpan w:val="2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Kriteeriin liittyvät lakisääteiset, sopimusperusteiset ja PEFC-metsäsertifioinnin velvoitteet</w:t>
            </w:r>
          </w:p>
        </w:tc>
        <w:tc>
          <w:tcPr>
            <w:tcW w:w="3402" w:type="dxa"/>
            <w:gridSpan w:val="3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Todentaminen</w:t>
            </w:r>
          </w:p>
        </w:tc>
      </w:tr>
      <w:tr w:rsidR="008A5B75" w:rsidRPr="00772591" w:rsidTr="00B51315">
        <w:tc>
          <w:tcPr>
            <w:tcW w:w="1276" w:type="dxa"/>
            <w:vMerge w:val="restart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5240" w:type="dxa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tekee työntekijöiden kanssa kirjalliset työsopimukset ja arkistoi ne.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5</w:t>
            </w:r>
          </w:p>
        </w:tc>
      </w:tr>
      <w:tr w:rsidR="008A5B75" w:rsidRPr="00772591" w:rsidTr="00B51315">
        <w:tc>
          <w:tcPr>
            <w:tcW w:w="1276" w:type="dxa"/>
            <w:vMerge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tuntee työnantajaa velvoittavan työ-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 ja sosiaalilainsäädännön sekä </w:t>
            </w:r>
            <w:r w:rsidRPr="00772591">
              <w:rPr>
                <w:rFonts w:asciiTheme="minorHAnsi" w:hAnsiTheme="minorHAnsi" w:cstheme="minorHAnsi"/>
                <w:sz w:val="20"/>
              </w:rPr>
              <w:t>ulkomaalaista työvoimaa käytettäessä sitä koskevan lainsäädännön velvoitteet ja työnantajalla on menettelytapa, jolla varmistetaan voimassa olevan lainsäädännön noudattaminen.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6</w:t>
            </w:r>
          </w:p>
        </w:tc>
      </w:tr>
      <w:tr w:rsidR="008A5B75" w:rsidRPr="00772591" w:rsidTr="00B51315">
        <w:tc>
          <w:tcPr>
            <w:tcW w:w="1276" w:type="dxa"/>
            <w:vMerge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järjestänyt yhteistoiminnan ja käsittelee siihen liittyvät asiat henkilöstön kanssa YT-lain edellyttämässä laajuudessa (Laki yhteistoiminnasta yrityksissä 334/2007)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7</w:t>
            </w:r>
          </w:p>
        </w:tc>
      </w:tr>
      <w:tr w:rsidR="008A5B75" w:rsidRPr="00772591" w:rsidTr="00B51315">
        <w:tc>
          <w:tcPr>
            <w:tcW w:w="1276" w:type="dxa"/>
            <w:vMerge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työaikalain (605/1996) mukainen työntekijöiden työaikakirjan-pito.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8</w:t>
            </w:r>
          </w:p>
        </w:tc>
      </w:tr>
      <w:tr w:rsidR="008A5B75" w:rsidRPr="00772591" w:rsidTr="00B51315">
        <w:tc>
          <w:tcPr>
            <w:tcW w:w="1276" w:type="dxa"/>
            <w:vMerge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Kuljetusyrittäjällä on Yrittäjäkuljettajan työajasta liikenteessä (349/20</w:t>
            </w:r>
            <w:r w:rsidR="006C49F0" w:rsidRPr="00772591">
              <w:rPr>
                <w:rFonts w:asciiTheme="minorHAnsi" w:hAnsiTheme="minorHAnsi" w:cstheme="minorHAnsi"/>
                <w:sz w:val="20"/>
              </w:rPr>
              <w:t>1</w:t>
            </w:r>
            <w:r w:rsidRPr="00772591">
              <w:rPr>
                <w:rFonts w:asciiTheme="minorHAnsi" w:hAnsiTheme="minorHAnsi" w:cstheme="minorHAnsi"/>
                <w:sz w:val="20"/>
              </w:rPr>
              <w:t>3) lain edellyttämä työaikakirjanpito.</w:t>
            </w:r>
          </w:p>
        </w:tc>
        <w:tc>
          <w:tcPr>
            <w:tcW w:w="3402" w:type="dxa"/>
            <w:gridSpan w:val="3"/>
            <w:shd w:val="clear" w:color="auto" w:fill="E7E6E6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9</w:t>
            </w:r>
          </w:p>
        </w:tc>
      </w:tr>
      <w:tr w:rsidR="008A5B75" w:rsidRPr="00772591" w:rsidTr="00B51315">
        <w:tc>
          <w:tcPr>
            <w:tcW w:w="1276" w:type="dxa"/>
            <w:shd w:val="clear" w:color="auto" w:fill="auto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A5B75" w:rsidRPr="00772591" w:rsidTr="00B51315">
        <w:tc>
          <w:tcPr>
            <w:tcW w:w="1276" w:type="dxa"/>
            <w:shd w:val="clear" w:color="auto" w:fill="auto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A5B75" w:rsidRPr="00772591" w:rsidTr="00B51315">
        <w:tc>
          <w:tcPr>
            <w:tcW w:w="1276" w:type="dxa"/>
            <w:shd w:val="clear" w:color="auto" w:fill="auto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A5B75" w:rsidRPr="00772591" w:rsidRDefault="008A5B75" w:rsidP="00914D8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901F27" w:rsidRPr="00772591" w:rsidRDefault="00901F27" w:rsidP="00793949">
      <w:pPr>
        <w:spacing w:after="0" w:line="240" w:lineRule="auto"/>
        <w:rPr>
          <w:rFonts w:asciiTheme="minorHAnsi" w:hAnsiTheme="minorHAnsi" w:cstheme="minorHAnsi"/>
        </w:rPr>
      </w:pPr>
    </w:p>
    <w:p w:rsidR="00901F27" w:rsidRPr="00772591" w:rsidRDefault="00901F27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p w:rsidR="00B51315" w:rsidRPr="00772591" w:rsidRDefault="00B51315" w:rsidP="005D521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56"/>
        <w:gridCol w:w="567"/>
        <w:gridCol w:w="567"/>
        <w:gridCol w:w="2552"/>
      </w:tblGrid>
      <w:tr w:rsidR="008A5B75" w:rsidRPr="00772591" w:rsidTr="00B51315">
        <w:tc>
          <w:tcPr>
            <w:tcW w:w="1276" w:type="dxa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</w:rPr>
              <w:br w:type="page"/>
            </w:r>
            <w:r w:rsidRPr="00772591">
              <w:rPr>
                <w:rFonts w:asciiTheme="minorHAnsi" w:hAnsiTheme="minorHAnsi" w:cstheme="minorHAnsi"/>
                <w:b/>
                <w:sz w:val="20"/>
              </w:rPr>
              <w:t>Kriteeri 3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Kalusto (työkoneet, ajoneuvot ja muut laitteet)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2552" w:type="dxa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Auditoijan havainnot</w:t>
            </w:r>
          </w:p>
        </w:tc>
      </w:tr>
      <w:tr w:rsidR="008A5B75" w:rsidRPr="00772591" w:rsidTr="00B51315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huomioi kalustohankinnoissaan toiminta-alu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eensa olosuhteet, teknologisen </w:t>
            </w:r>
            <w:r w:rsidRPr="00772591">
              <w:rPr>
                <w:rFonts w:asciiTheme="minorHAnsi" w:hAnsiTheme="minorHAnsi" w:cstheme="minorHAnsi"/>
                <w:sz w:val="20"/>
              </w:rPr>
              <w:t>kehityksen ja asiakkaiden tarpeet sekä ympäristövaikutukset ja energiatehokkuuden.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8A5B75" w:rsidRPr="00772591" w:rsidRDefault="008A5B75" w:rsidP="008A5B7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A5B75" w:rsidRPr="00772591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huolto- ja kunnossapitomenettel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y, jolla varmistetaan kaluston </w:t>
            </w:r>
            <w:r w:rsidRPr="00772591">
              <w:rPr>
                <w:rFonts w:asciiTheme="minorHAnsi" w:hAnsiTheme="minorHAnsi" w:cstheme="minorHAnsi"/>
                <w:sz w:val="20"/>
              </w:rPr>
              <w:t>vaatimusten mukainen kunto ja korkea käyttöaste.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8A5B75" w:rsidRPr="00772591" w:rsidRDefault="008A5B75" w:rsidP="008A5B7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A5B75" w:rsidRPr="00772591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A5B75" w:rsidRPr="00772591" w:rsidRDefault="008A5B75" w:rsidP="008A5B7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Kuljettajat varmistavat kaluston toimintakunnon säännöllisesti.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B75" w:rsidRPr="00772591" w:rsidRDefault="008A5B75" w:rsidP="008A5B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8A5B75" w:rsidRPr="00772591" w:rsidRDefault="008A5B75" w:rsidP="008A5B7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527558">
        <w:tc>
          <w:tcPr>
            <w:tcW w:w="1276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51315" w:rsidRPr="00772591" w:rsidTr="00527558">
        <w:tc>
          <w:tcPr>
            <w:tcW w:w="1276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B51315" w:rsidRPr="00772591" w:rsidTr="00527558">
        <w:tc>
          <w:tcPr>
            <w:tcW w:w="1276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4F41ED" w:rsidRDefault="004F41ED" w:rsidP="00793949">
      <w:pPr>
        <w:spacing w:after="0" w:line="240" w:lineRule="auto"/>
        <w:rPr>
          <w:rFonts w:asciiTheme="minorHAnsi" w:hAnsiTheme="minorHAnsi" w:cstheme="minorHAnsi"/>
        </w:rPr>
      </w:pPr>
    </w:p>
    <w:p w:rsidR="00E367AF" w:rsidRPr="00772591" w:rsidRDefault="00E367AF" w:rsidP="00793949">
      <w:pPr>
        <w:spacing w:after="0" w:line="240" w:lineRule="auto"/>
        <w:rPr>
          <w:rFonts w:asciiTheme="minorHAnsi" w:hAnsiTheme="minorHAnsi" w:cstheme="minorHAnsi"/>
        </w:rPr>
      </w:pPr>
    </w:p>
    <w:p w:rsidR="005C16D1" w:rsidRPr="00772591" w:rsidRDefault="005C16D1" w:rsidP="00B2107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56"/>
        <w:gridCol w:w="567"/>
        <w:gridCol w:w="567"/>
        <w:gridCol w:w="2552"/>
      </w:tblGrid>
      <w:tr w:rsidR="00B51315" w:rsidRPr="00772591" w:rsidTr="00830DC2">
        <w:tc>
          <w:tcPr>
            <w:tcW w:w="127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Kriteeri 4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Työterveys ja työturvallisuus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Auditoijan havainnot</w:t>
            </w:r>
          </w:p>
        </w:tc>
      </w:tr>
      <w:tr w:rsidR="00B51315" w:rsidRPr="00772591" w:rsidTr="00830DC2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 noudattaa lakisääteisiä ja tilaajan työterveys- ja turvallisuusvaatimuksia.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 on järjestänyt henkilöstön työterveyshuollon vaatimusten mukaisesti.</w:t>
            </w:r>
            <w:r w:rsidRPr="00772591">
              <w:rPr>
                <w:rStyle w:val="apple-converted-space"/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 on järjestänyt työsuojelun yhteistoiminnan vaatimusten mukaisesti.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Henkilöstö on saanut vaadittavan työterveys- ja turvallisuuskoulutuksen.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henkilöstöllä on käytössään tarvittavat henkilökohtaiset suojaimet.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 henkilöstöllä on saatavilla työssä tarvittavat käyttöturvallisuustiedotteet.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 on käytännöt ja menettelytavat v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>aaratilanteiden ja tapaturmien </w:t>
            </w:r>
            <w:r w:rsidRPr="00772591">
              <w:rPr>
                <w:rFonts w:asciiTheme="minorHAnsi" w:hAnsiTheme="minorHAnsi" w:cstheme="minorHAnsi"/>
                <w:sz w:val="20"/>
              </w:rPr>
              <w:t>ilmoittamiseen ja tutkintaan.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 xml:space="preserve">Yrityksellä on sovittu yhteydenpitokäytäntö työntekijöihin </w:t>
            </w:r>
            <w:r w:rsidRPr="00772591">
              <w:rPr>
                <w:rFonts w:asciiTheme="minorHAnsi" w:hAnsiTheme="minorHAnsi" w:cstheme="minorHAnsi"/>
                <w:sz w:val="20"/>
                <w:u w:val="single"/>
              </w:rPr>
              <w:t>yksintyöskentelyssä</w:t>
            </w:r>
            <w:r w:rsidRPr="0077259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työkoneissa ja ajoneuvoissa on tarkastetut sammuttimet.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työkoneissa ja ajoneuvoissa on riittävät ensiapuvarusteet.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Työkoneiden turvakytkimet ovat toiminnassa.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B51315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B51315" w:rsidRPr="00772591" w:rsidRDefault="00B51315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käytössä olevat työkalut, koneet ja laitteet ovat CE-merkittyjä ja vaatimusten mukaisia.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1315" w:rsidRPr="00772591" w:rsidRDefault="00B51315" w:rsidP="00B51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B51315" w:rsidRPr="00772591" w:rsidRDefault="00B51315" w:rsidP="00B51315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9A1E50" w:rsidRPr="00772591" w:rsidTr="00830DC2">
        <w:tc>
          <w:tcPr>
            <w:tcW w:w="6232" w:type="dxa"/>
            <w:gridSpan w:val="2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Kriteeriin liittyvät lakisääteiset, sopimusperusteiset ja PEFC-metsäsertifioinnin velvoitteet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Todentaminen</w:t>
            </w:r>
          </w:p>
        </w:tc>
      </w:tr>
      <w:tr w:rsidR="009A1E50" w:rsidRPr="00772591" w:rsidTr="00830DC2">
        <w:tc>
          <w:tcPr>
            <w:tcW w:w="1276" w:type="dxa"/>
            <w:vMerge w:val="restart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  <w:szCs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Yrityksessä noudatetaan lakia työsuojelun valvonnasta ja työpaikan työsuojeluyhteistoiminnasta (44/2006).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Yrityksellä on voimassa oleva työterveyshuollon sopimus ja toimintasuunnitelma.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Yritys on arvioinut toimintaansa liittyvät ty</w:t>
            </w:r>
            <w:r w:rsidR="00527558" w:rsidRPr="00772591">
              <w:rPr>
                <w:rFonts w:asciiTheme="minorHAnsi" w:hAnsiTheme="minorHAnsi" w:cstheme="minorHAnsi"/>
                <w:sz w:val="20"/>
                <w:szCs w:val="20"/>
              </w:rPr>
              <w:t xml:space="preserve">öterveyttä ja työturvallisuutta 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vaarantavat haitta-, vaara- ja</w:t>
            </w:r>
            <w:r w:rsidRPr="00772591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kuormit</w:t>
            </w:r>
            <w:r w:rsidR="00527558" w:rsidRPr="00772591">
              <w:rPr>
                <w:rFonts w:asciiTheme="minorHAnsi" w:hAnsiTheme="minorHAnsi" w:cstheme="minorHAnsi"/>
                <w:sz w:val="20"/>
                <w:szCs w:val="20"/>
              </w:rPr>
              <w:t xml:space="preserve">ustekijät (Työturvallisuuslaki 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2002/738, 10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Yrityksellä on työsuojelun toimintaohjelma (Työturvallisuuslaki 2002/738, 9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Yritys on määritellyt työturvallisuusvastuut ja nimennyt työsuojelun vastuuhenkilöt.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Yrityksellä on työterveyteen ja -turvallisuu</w:t>
            </w:r>
            <w:r w:rsidR="00527558" w:rsidRPr="00772591">
              <w:rPr>
                <w:rFonts w:asciiTheme="minorHAnsi" w:hAnsiTheme="minorHAnsi" w:cstheme="minorHAnsi"/>
                <w:sz w:val="20"/>
                <w:szCs w:val="20"/>
              </w:rPr>
              <w:t>teen liittyvä ohjeistus, johon 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henkilöstö on perehdytetty (Työturvallisuuslaki 2002/738, 14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Asiakkaiden vaatima yhteisten työpaikkoje</w:t>
            </w:r>
            <w:r w:rsidR="00527558" w:rsidRPr="00772591">
              <w:rPr>
                <w:rFonts w:asciiTheme="minorHAnsi" w:hAnsiTheme="minorHAnsi" w:cstheme="minorHAnsi"/>
                <w:sz w:val="20"/>
                <w:szCs w:val="20"/>
              </w:rPr>
              <w:t xml:space="preserve">n työturvallisuusperehdytys on 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suoritettu (Työturvallisuuslaki 2002/738, 50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Työntekijät ovat suorittaneet kasvinsuojelututkinnon (Laki kasvinsuojeluaineista).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Työkoneiden ja ajoneuvojen polttoaineiden kuljetuksessa, säilytyksessä ja varastoinnissa huomioidaan niitä</w:t>
            </w:r>
            <w:r w:rsidR="00527558" w:rsidRPr="00772591">
              <w:rPr>
                <w:rFonts w:asciiTheme="minorHAnsi" w:hAnsiTheme="minorHAnsi" w:cstheme="minorHAnsi"/>
                <w:sz w:val="20"/>
                <w:szCs w:val="20"/>
              </w:rPr>
              <w:t xml:space="preserve"> koskevat vaatimukset (Määräys 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TRAFI/586/03.04.03.00/2014).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Työpaikalla on riittävät ensiapuvalmiudet ja henkilöstöllä ensiapukoulutus (VnA 749/2001 Puunkorjuutyön turvallisuudesta).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 xml:space="preserve">Liite 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9A1E50" w:rsidRPr="00772591" w:rsidTr="00830DC2">
        <w:tc>
          <w:tcPr>
            <w:tcW w:w="1276" w:type="dxa"/>
            <w:vMerge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Työntekijöille annettavassa työmaaohjees</w:t>
            </w:r>
            <w:r w:rsidR="00527558" w:rsidRPr="00772591">
              <w:rPr>
                <w:rFonts w:asciiTheme="minorHAnsi" w:hAnsiTheme="minorHAnsi" w:cstheme="minorHAnsi"/>
                <w:sz w:val="20"/>
                <w:szCs w:val="20"/>
              </w:rPr>
              <w:t xml:space="preserve">sa on selvitetty terveyteen ja </w:t>
            </w: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turvallisuuteen olennaisesti kohdistuvat vaara- ja haittatekijät (VnA 749/2001 Puunkorjuutyön turvallisuudesta, 2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A1E50" w:rsidRPr="00772591" w:rsidTr="00830DC2">
        <w:tc>
          <w:tcPr>
            <w:tcW w:w="1276" w:type="dxa"/>
            <w:shd w:val="clear" w:color="auto" w:fill="auto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  <w:szCs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A1E50" w:rsidRPr="00772591" w:rsidTr="00830DC2">
        <w:tc>
          <w:tcPr>
            <w:tcW w:w="1276" w:type="dxa"/>
            <w:shd w:val="clear" w:color="auto" w:fill="auto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  <w:szCs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A1E50" w:rsidRPr="00772591" w:rsidTr="00830DC2">
        <w:tc>
          <w:tcPr>
            <w:tcW w:w="1276" w:type="dxa"/>
            <w:shd w:val="clear" w:color="auto" w:fill="auto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  <w:szCs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9A1E50" w:rsidRPr="00772591" w:rsidRDefault="009A1E50" w:rsidP="00B5131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AC4FE2" w:rsidRPr="00772591" w:rsidRDefault="00AC4FE2" w:rsidP="00793949">
      <w:pPr>
        <w:spacing w:after="0" w:line="240" w:lineRule="auto"/>
        <w:rPr>
          <w:rFonts w:asciiTheme="minorHAnsi" w:hAnsiTheme="minorHAnsi" w:cstheme="minorHAnsi"/>
        </w:rPr>
      </w:pPr>
    </w:p>
    <w:p w:rsidR="005C16D1" w:rsidRDefault="005C16D1" w:rsidP="005D521D">
      <w:pPr>
        <w:spacing w:after="0" w:line="240" w:lineRule="auto"/>
        <w:rPr>
          <w:rFonts w:asciiTheme="minorHAnsi" w:hAnsiTheme="minorHAnsi" w:cstheme="minorHAnsi"/>
        </w:rPr>
      </w:pPr>
    </w:p>
    <w:p w:rsidR="00E367AF" w:rsidRPr="00772591" w:rsidRDefault="00E367AF" w:rsidP="005D521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56"/>
        <w:gridCol w:w="567"/>
        <w:gridCol w:w="567"/>
        <w:gridCol w:w="2583"/>
      </w:tblGrid>
      <w:tr w:rsidR="00830DC2" w:rsidRPr="00772591" w:rsidTr="00830DC2">
        <w:tc>
          <w:tcPr>
            <w:tcW w:w="127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Kriteeri 5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Ympäristöasiat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2583" w:type="dxa"/>
            <w:shd w:val="clear" w:color="auto" w:fill="E7E6E6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Auditoijan havainnot</w:t>
            </w:r>
          </w:p>
        </w:tc>
      </w:tr>
      <w:tr w:rsidR="00830DC2" w:rsidRPr="00772591" w:rsidTr="00830DC2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on arvioinut toimintansa ympäristöriskit ja -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vaikutukset sekä perehdyttänyt </w:t>
            </w:r>
            <w:r w:rsidRPr="00772591">
              <w:rPr>
                <w:rFonts w:asciiTheme="minorHAnsi" w:hAnsiTheme="minorHAnsi" w:cstheme="minorHAnsi"/>
                <w:sz w:val="20"/>
              </w:rPr>
              <w:t>henkilöstönsä näihin ja haitallisia ympäristövaikutuksia vähentävään työskentelyyn.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nimetty ympäristöasioiden vastuuhenkilö.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henkilöstöllä on toimintaohjeet ja -va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lmiudet ympäristövahinkojen ja </w:t>
            </w:r>
            <w:r w:rsidRPr="00772591">
              <w:rPr>
                <w:rFonts w:asciiTheme="minorHAnsi" w:hAnsiTheme="minorHAnsi" w:cstheme="minorHAnsi"/>
                <w:sz w:val="20"/>
              </w:rPr>
              <w:t>metsäpalojen varalle.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työkoneissa ja ajoneuvoissa on riittävä öljyntorjuntavälineistö.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toimintaohjeisiin sisältyy menettelytapa työmaiden jätehuollosta, jätteiden kokoamisesta ja lajittelusta sekä asianmukaiseen käsittelyyn toimittamisesta.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Yritys on tehnyt toimintansa edellyttämät jäte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huoltosopimukset ja perehtynyt </w:t>
            </w:r>
            <w:r w:rsidRPr="00772591">
              <w:rPr>
                <w:rFonts w:asciiTheme="minorHAnsi" w:hAnsiTheme="minorHAnsi" w:cstheme="minorHAnsi"/>
                <w:sz w:val="20"/>
              </w:rPr>
              <w:t>toiminta-alueensa jätehuoltomääräyksiin.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Poltto- ja voiteluaineiden, jäähdytin-, ym. nesteiden sekä kemikaalien ja jäteöljyjen käsittelystä ja varastoinnista on ohjeet.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Kaluston pesupaikoilla on viemäröinti ja öljynerotuskaivo.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Puunkorjuuyrityksillä on työ- ja laadunseurantaohjeet juurikäävän torjuntaan.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hakkuu- ja maanmuokkauskoneiden kuljettajat on koulutettu arvokkaiden elinympäristöjen ja luontokohteiden tun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nistamiseen sekä metsätalouden </w:t>
            </w:r>
            <w:r w:rsidRPr="00772591">
              <w:rPr>
                <w:rFonts w:asciiTheme="minorHAnsi" w:hAnsiTheme="minorHAnsi" w:cstheme="minorHAnsi"/>
                <w:sz w:val="20"/>
              </w:rPr>
              <w:t>vesiensuojeluun.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830D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Kuljetusyrityksen työohjeissa on menettely, miten lakia metsätuhojen torjunnasta (1087/2013) sovelletaan puutavaran kuljettamiseen pois varastopaikoilta.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30DC2" w:rsidRPr="00772591" w:rsidRDefault="00830DC2" w:rsidP="00830D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3" w:type="dxa"/>
          </w:tcPr>
          <w:p w:rsidR="00830DC2" w:rsidRPr="00772591" w:rsidRDefault="00830DC2" w:rsidP="00830DC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830DC2" w:rsidRPr="00772591" w:rsidTr="00527558">
        <w:tc>
          <w:tcPr>
            <w:tcW w:w="6232" w:type="dxa"/>
            <w:gridSpan w:val="2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Kriteeriin liittyvät lakisääteiset, sopimusperusteiset ja PEFC-metsäsertifioinnin velvoitteet</w:t>
            </w:r>
          </w:p>
        </w:tc>
        <w:tc>
          <w:tcPr>
            <w:tcW w:w="3717" w:type="dxa"/>
            <w:gridSpan w:val="3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Todentaminen</w:t>
            </w:r>
          </w:p>
        </w:tc>
      </w:tr>
      <w:tr w:rsidR="00830DC2" w:rsidRPr="00772591" w:rsidTr="00527558">
        <w:tc>
          <w:tcPr>
            <w:tcW w:w="1276" w:type="dxa"/>
            <w:vMerge w:val="restart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Voimassa olevat jätehuoltosopimukset</w:t>
            </w:r>
          </w:p>
        </w:tc>
        <w:tc>
          <w:tcPr>
            <w:tcW w:w="3717" w:type="dxa"/>
            <w:gridSpan w:val="3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830DC2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Työ- ja laadunseurantaohjeet juurikäävän torjuntaan</w:t>
            </w:r>
          </w:p>
        </w:tc>
        <w:tc>
          <w:tcPr>
            <w:tcW w:w="3717" w:type="dxa"/>
            <w:gridSpan w:val="3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830DC2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Luonnonhoitokortit</w:t>
            </w:r>
          </w:p>
        </w:tc>
        <w:tc>
          <w:tcPr>
            <w:tcW w:w="3717" w:type="dxa"/>
            <w:gridSpan w:val="3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30DC2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Menettelytapa puutavaran kuljettamiseen metsätuhojen torjunnan kannalta</w:t>
            </w:r>
          </w:p>
        </w:tc>
        <w:tc>
          <w:tcPr>
            <w:tcW w:w="3717" w:type="dxa"/>
            <w:gridSpan w:val="3"/>
            <w:shd w:val="clear" w:color="auto" w:fill="E7E6E6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30DC2" w:rsidRPr="00772591" w:rsidTr="00527558">
        <w:tc>
          <w:tcPr>
            <w:tcW w:w="1276" w:type="dxa"/>
            <w:shd w:val="clear" w:color="auto" w:fill="auto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Arviointi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30DC2" w:rsidRPr="00772591" w:rsidTr="00527558">
        <w:tc>
          <w:tcPr>
            <w:tcW w:w="1276" w:type="dxa"/>
            <w:shd w:val="clear" w:color="auto" w:fill="auto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Havainnot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30DC2" w:rsidRPr="00772591" w:rsidTr="00527558">
        <w:tc>
          <w:tcPr>
            <w:tcW w:w="1276" w:type="dxa"/>
            <w:shd w:val="clear" w:color="auto" w:fill="auto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Korjaava toimenpide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:rsidR="00830DC2" w:rsidRPr="00772591" w:rsidRDefault="00830DC2" w:rsidP="00830DC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6C3BE9" w:rsidRDefault="006C3BE9" w:rsidP="00793949">
      <w:pPr>
        <w:spacing w:after="0" w:line="240" w:lineRule="auto"/>
        <w:rPr>
          <w:rFonts w:asciiTheme="minorHAnsi" w:hAnsiTheme="minorHAnsi" w:cstheme="minorHAnsi"/>
        </w:rPr>
      </w:pPr>
    </w:p>
    <w:p w:rsidR="00E367AF" w:rsidRPr="00772591" w:rsidRDefault="00E367AF" w:rsidP="00793949">
      <w:pPr>
        <w:spacing w:after="0" w:line="240" w:lineRule="auto"/>
        <w:rPr>
          <w:rFonts w:asciiTheme="minorHAnsi" w:hAnsiTheme="minorHAnsi" w:cstheme="minorHAnsi"/>
        </w:rPr>
      </w:pPr>
    </w:p>
    <w:p w:rsidR="00D741E3" w:rsidRPr="00772591" w:rsidRDefault="00D741E3" w:rsidP="005D521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957"/>
        <w:gridCol w:w="567"/>
        <w:gridCol w:w="567"/>
        <w:gridCol w:w="2588"/>
      </w:tblGrid>
      <w:tr w:rsidR="00C85C32" w:rsidRPr="00772591" w:rsidTr="00C85C32">
        <w:tc>
          <w:tcPr>
            <w:tcW w:w="1275" w:type="dxa"/>
            <w:shd w:val="clear" w:color="auto" w:fill="E7E6E6"/>
            <w:vAlign w:val="center"/>
          </w:tcPr>
          <w:p w:rsidR="00C85C32" w:rsidRPr="00772591" w:rsidRDefault="00C85C32" w:rsidP="002872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6.</w:t>
            </w: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28722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Palvelujen tuottaminen</w:t>
            </w:r>
          </w:p>
        </w:tc>
        <w:tc>
          <w:tcPr>
            <w:tcW w:w="567" w:type="dxa"/>
            <w:shd w:val="clear" w:color="auto" w:fill="E7E6E6"/>
          </w:tcPr>
          <w:p w:rsidR="00C85C32" w:rsidRPr="00772591" w:rsidRDefault="00C85C32" w:rsidP="00F23E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67" w:type="dxa"/>
            <w:shd w:val="clear" w:color="auto" w:fill="E7E6E6"/>
          </w:tcPr>
          <w:p w:rsidR="00C85C32" w:rsidRPr="00772591" w:rsidRDefault="00C85C32" w:rsidP="00F23E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88" w:type="dxa"/>
            <w:shd w:val="clear" w:color="auto" w:fill="E7E6E6"/>
          </w:tcPr>
          <w:p w:rsidR="00C85C32" w:rsidRPr="00772591" w:rsidRDefault="00C85C32" w:rsidP="00F23E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5C32" w:rsidRPr="00772591" w:rsidTr="00C85C32">
        <w:tc>
          <w:tcPr>
            <w:tcW w:w="1275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Kriteeri 6.1</w:t>
            </w: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Työmaatoiminta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2588" w:type="dxa"/>
            <w:shd w:val="clear" w:color="auto" w:fill="E7E6E6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Auditoijan havainnot</w:t>
            </w:r>
          </w:p>
        </w:tc>
      </w:tr>
      <w:tr w:rsidR="00C85C32" w:rsidRPr="00772591" w:rsidTr="00C85C32">
        <w:trPr>
          <w:trHeight w:val="328"/>
        </w:trPr>
        <w:tc>
          <w:tcPr>
            <w:tcW w:w="1275" w:type="dxa"/>
            <w:vMerge w:val="restart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Henkilöstöllä on käytössään ajantasainen opas- ja ohjemateriaali.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Henkilöstö on perehdytetty saatavilla oleviin tehtävi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ensä mukaisiin työohjeisiin ja </w:t>
            </w:r>
            <w:r w:rsidRPr="00772591">
              <w:rPr>
                <w:rFonts w:asciiTheme="minorHAnsi" w:hAnsiTheme="minorHAnsi" w:cstheme="minorHAnsi"/>
                <w:sz w:val="20"/>
              </w:rPr>
              <w:t>asiakkaiden työlajikohtaisiin palvelukuvauksiin tai vastaaviin ohjeisiin.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palvelujensa mukaiset, työlajikohtaiset kirjalliset tai sähköiset työohjeet.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Työntekijöillä on kirjallinen tai sähköinen työmaako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htainen työ-, turvallisuus- ja </w:t>
            </w:r>
            <w:r w:rsidRPr="00772591">
              <w:rPr>
                <w:rFonts w:asciiTheme="minorHAnsi" w:hAnsiTheme="minorHAnsi" w:cstheme="minorHAnsi"/>
                <w:sz w:val="20"/>
              </w:rPr>
              <w:t>ympäristöohje.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kuvaukset tarjoamistaan palveluista.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menettely ja vastuuhenkilö työohjelmien tarkentavaan suunnitteluun.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Kasvinsuojeluaineiden käyttö, kuljetukset ja varas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tointi sekä käyttökelvottomien </w:t>
            </w:r>
            <w:r w:rsidRPr="00772591">
              <w:rPr>
                <w:rFonts w:asciiTheme="minorHAnsi" w:hAnsiTheme="minorHAnsi" w:cstheme="minorHAnsi"/>
                <w:sz w:val="20"/>
              </w:rPr>
              <w:t>aineiden ja pakkausten käsittely on sisällytetty työohjeisiin.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Yrityksen työmaista informoidaan ja varoitetaan u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lkopuolisia liikennemerkeillä, </w:t>
            </w:r>
            <w:r w:rsidRPr="00772591">
              <w:rPr>
                <w:rFonts w:asciiTheme="minorHAnsi" w:hAnsiTheme="minorHAnsi" w:cstheme="minorHAnsi"/>
                <w:sz w:val="20"/>
              </w:rPr>
              <w:t>opasteilla tai muilla riittävillä merkinnöillä.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Yrityksellä on menettelytavat yhteydenpidosta asiakkaaseen ja muihin sidosryhmiin sekä poikkeavien tilanteiden ja työmaan lopputarkastuksen raportointiin.</w:t>
            </w:r>
          </w:p>
          <w:p w:rsidR="00C85C32" w:rsidRPr="00772591" w:rsidRDefault="00C85C32" w:rsidP="00C85C32">
            <w:pPr>
              <w:pStyle w:val="Luettelokappale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Henkilöstö on perehdytetty tiedonkulun va</w:t>
            </w:r>
            <w:r w:rsidR="00527558" w:rsidRPr="00772591">
              <w:rPr>
                <w:rFonts w:asciiTheme="minorHAnsi" w:hAnsiTheme="minorHAnsi" w:cstheme="minorHAnsi"/>
                <w:sz w:val="20"/>
              </w:rPr>
              <w:t xml:space="preserve">rmistamiseen, raportointiin ja </w:t>
            </w:r>
            <w:r w:rsidRPr="00772591">
              <w:rPr>
                <w:rFonts w:asciiTheme="minorHAnsi" w:hAnsiTheme="minorHAnsi" w:cstheme="minorHAnsi"/>
                <w:sz w:val="20"/>
              </w:rPr>
              <w:t>asiakkaan eettisiin ohjeisiin.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C85C32">
        <w:trPr>
          <w:trHeight w:val="652"/>
        </w:trPr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Kuljettajat tekevät omavalvontaa lain edellyttämistä ja asiakkaan kanssa erikseen sovituista asioista. 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85C32" w:rsidRPr="00772591" w:rsidRDefault="00C85C32" w:rsidP="00C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88" w:type="dxa"/>
          </w:tcPr>
          <w:p w:rsidR="00C85C32" w:rsidRPr="00772591" w:rsidRDefault="00C85C32" w:rsidP="00C85C32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C85C32" w:rsidRPr="00772591" w:rsidTr="00527558">
        <w:trPr>
          <w:trHeight w:val="321"/>
        </w:trPr>
        <w:tc>
          <w:tcPr>
            <w:tcW w:w="1275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Tarkennukset</w:t>
            </w:r>
          </w:p>
        </w:tc>
        <w:tc>
          <w:tcPr>
            <w:tcW w:w="8679" w:type="dxa"/>
            <w:gridSpan w:val="4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*Esimerkiksi mittaustarkkuuden ja korjuujäljen seuranta tai päivitetyn kuviotiedon kerääminen.</w:t>
            </w:r>
          </w:p>
        </w:tc>
      </w:tr>
      <w:tr w:rsidR="00C85C32" w:rsidRPr="00772591" w:rsidTr="00527558">
        <w:tc>
          <w:tcPr>
            <w:tcW w:w="6232" w:type="dxa"/>
            <w:gridSpan w:val="2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Kriteeriin liittyvät lakisääteiset, sopimusperusteiset ja PEFC-metsäsertifioinnin velvoitteet</w:t>
            </w:r>
          </w:p>
        </w:tc>
        <w:tc>
          <w:tcPr>
            <w:tcW w:w="3722" w:type="dxa"/>
            <w:gridSpan w:val="3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Todentaminen</w:t>
            </w:r>
          </w:p>
        </w:tc>
      </w:tr>
      <w:tr w:rsidR="00C85C32" w:rsidRPr="00772591" w:rsidTr="00527558">
        <w:tc>
          <w:tcPr>
            <w:tcW w:w="1275" w:type="dxa"/>
            <w:vMerge w:val="restart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Työmaakohtainen työ-, turvallisuus- ja ympäristöohje</w:t>
            </w:r>
          </w:p>
        </w:tc>
        <w:tc>
          <w:tcPr>
            <w:tcW w:w="3722" w:type="dxa"/>
            <w:gridSpan w:val="3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C85C32" w:rsidRPr="00772591" w:rsidTr="00527558">
        <w:tc>
          <w:tcPr>
            <w:tcW w:w="1275" w:type="dxa"/>
            <w:vMerge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Työlajien kuvaukset ja oppaat</w:t>
            </w:r>
          </w:p>
        </w:tc>
        <w:tc>
          <w:tcPr>
            <w:tcW w:w="3722" w:type="dxa"/>
            <w:gridSpan w:val="3"/>
            <w:shd w:val="clear" w:color="auto" w:fill="E7E6E6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Liitteet 2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6</w:t>
            </w:r>
            <w:r w:rsidRPr="00772591">
              <w:rPr>
                <w:rFonts w:asciiTheme="minorHAnsi" w:hAnsiTheme="minorHAnsi" w:cstheme="minorHAnsi"/>
                <w:sz w:val="20"/>
              </w:rPr>
              <w:t>–2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85C32" w:rsidRPr="00772591" w:rsidTr="00527558">
        <w:tc>
          <w:tcPr>
            <w:tcW w:w="1275" w:type="dxa"/>
            <w:shd w:val="clear" w:color="auto" w:fill="auto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Arviointi</w:t>
            </w:r>
          </w:p>
        </w:tc>
        <w:tc>
          <w:tcPr>
            <w:tcW w:w="8679" w:type="dxa"/>
            <w:gridSpan w:val="4"/>
            <w:shd w:val="clear" w:color="auto" w:fill="auto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85C32" w:rsidRPr="00772591" w:rsidTr="00527558">
        <w:tc>
          <w:tcPr>
            <w:tcW w:w="1275" w:type="dxa"/>
            <w:shd w:val="clear" w:color="auto" w:fill="auto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Havainnot</w:t>
            </w:r>
          </w:p>
        </w:tc>
        <w:tc>
          <w:tcPr>
            <w:tcW w:w="8679" w:type="dxa"/>
            <w:gridSpan w:val="4"/>
            <w:shd w:val="clear" w:color="auto" w:fill="auto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85C32" w:rsidRPr="00772591" w:rsidTr="00527558">
        <w:tc>
          <w:tcPr>
            <w:tcW w:w="1275" w:type="dxa"/>
            <w:shd w:val="clear" w:color="auto" w:fill="auto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lastRenderedPageBreak/>
              <w:t>Korjaava toimenpide</w:t>
            </w:r>
          </w:p>
        </w:tc>
        <w:tc>
          <w:tcPr>
            <w:tcW w:w="8679" w:type="dxa"/>
            <w:gridSpan w:val="4"/>
            <w:shd w:val="clear" w:color="auto" w:fill="auto"/>
            <w:vAlign w:val="center"/>
          </w:tcPr>
          <w:p w:rsidR="00C85C32" w:rsidRPr="00772591" w:rsidRDefault="00C85C32" w:rsidP="00C85C3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501458" w:rsidRPr="00772591" w:rsidRDefault="00501458" w:rsidP="00793949">
      <w:pPr>
        <w:spacing w:after="0" w:line="240" w:lineRule="auto"/>
        <w:rPr>
          <w:rFonts w:asciiTheme="minorHAnsi" w:hAnsiTheme="minorHAnsi" w:cstheme="minorHAnsi"/>
        </w:rPr>
      </w:pPr>
    </w:p>
    <w:p w:rsidR="00720459" w:rsidRPr="00772591" w:rsidRDefault="00720459" w:rsidP="0079394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56"/>
        <w:gridCol w:w="567"/>
        <w:gridCol w:w="567"/>
        <w:gridCol w:w="2552"/>
      </w:tblGrid>
      <w:tr w:rsidR="00D2085F" w:rsidRPr="00772591" w:rsidTr="00D2085F">
        <w:tc>
          <w:tcPr>
            <w:tcW w:w="127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</w:rPr>
              <w:br w:type="page"/>
            </w:r>
            <w:r w:rsidRPr="00772591">
              <w:rPr>
                <w:rFonts w:asciiTheme="minorHAnsi" w:hAnsiTheme="minorHAnsi" w:cstheme="minorHAnsi"/>
                <w:b/>
                <w:sz w:val="20"/>
              </w:rPr>
              <w:t>Kriteeri 6.2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Puutavaran mittaus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D</w:t>
            </w:r>
          </w:p>
        </w:tc>
        <w:tc>
          <w:tcPr>
            <w:tcW w:w="2552" w:type="dxa"/>
            <w:shd w:val="clear" w:color="auto" w:fill="E7E6E6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Auditoijan havainnot</w:t>
            </w:r>
          </w:p>
        </w:tc>
      </w:tr>
      <w:tr w:rsidR="00D2085F" w:rsidRPr="00772591" w:rsidTr="00D2085F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Hakkuukoneen kuljettajat tuntevat hakkuukoneen mittalaitteen tarkastusmenettelyn. (Metsätehon ja Koneyrittäjien yhteinen Hakkuukoneen mittaustarkkuuden ylläpito -ohje, 7.5.2015)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D2085F" w:rsidRPr="00772591" w:rsidRDefault="00D2085F" w:rsidP="00D2085F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2085F" w:rsidRPr="00772591" w:rsidTr="00D2085F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Yrityksessä on riittävät ohjeet energiapuun mittauksen menettelytavoista ja mittausmenetelmistä. (Energiapuun mittaus, Puutavaran mittauksen neuvottelukunta 30.6.2014)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D2085F" w:rsidRPr="00772591" w:rsidRDefault="00D2085F" w:rsidP="00D2085F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2085F" w:rsidRPr="00772591" w:rsidTr="00D2085F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Yrityksessä käytössä olevat kuormainvaa’at tarkistetaan ja kalibroidaan Metsätehon suosituksen mukaan (Kuormainvaa´an kalibrointi ja säätöohje, 26.9.2011).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D2085F" w:rsidRPr="00772591" w:rsidRDefault="00D2085F" w:rsidP="00D2085F">
            <w:pPr>
              <w:rPr>
                <w:rFonts w:asciiTheme="minorHAnsi" w:hAnsiTheme="minorHAnsi" w:cstheme="minorHAnsi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2085F" w:rsidRPr="00772591" w:rsidTr="00D2085F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Kuormainvaakojen vertailupunnitukset ja kalibroinnit sekä tehdyt viritykset tallennetaan (Laki puutavaran mittauksesta 414/2013, § 17) ja tiedot säilytetään vähintään kahden vuoden ajan.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085F" w:rsidRPr="00772591" w:rsidRDefault="00D2085F" w:rsidP="00D208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85501">
              <w:rPr>
                <w:rFonts w:asciiTheme="minorHAnsi" w:hAnsiTheme="minorHAnsi" w:cstheme="minorHAnsi"/>
                <w:sz w:val="20"/>
              </w:rPr>
            </w:r>
            <w:r w:rsidR="00A8550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t> </w:t>
            </w:r>
            <w:r w:rsidRPr="00772591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D2085F" w:rsidRPr="00772591" w:rsidTr="00527558">
        <w:tc>
          <w:tcPr>
            <w:tcW w:w="6232" w:type="dxa"/>
            <w:gridSpan w:val="2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2591">
              <w:rPr>
                <w:rFonts w:asciiTheme="minorHAnsi" w:hAnsiTheme="minorHAnsi" w:cstheme="minorHAnsi"/>
                <w:b/>
              </w:rPr>
              <w:t>Kriteeriin liittyvät lakisääteiset, sopimusperusteiset ja PEFC-metsäsertifioinnin velvoitteet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Todentaminen</w:t>
            </w:r>
          </w:p>
        </w:tc>
      </w:tr>
      <w:tr w:rsidR="00D2085F" w:rsidRPr="00772591" w:rsidTr="00527558">
        <w:tc>
          <w:tcPr>
            <w:tcW w:w="1276" w:type="dxa"/>
            <w:vMerge w:val="restart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Metsätehon ja Koneyrittäjien ohje hakkuukoneen mittalaitteen tarkastusmenettelystä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 xml:space="preserve">Liite 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2085F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Energiapuun mittausopas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3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D2085F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591">
              <w:rPr>
                <w:rFonts w:asciiTheme="minorHAnsi" w:hAnsiTheme="minorHAnsi" w:cstheme="minorHAnsi"/>
                <w:sz w:val="20"/>
                <w:szCs w:val="20"/>
              </w:rPr>
              <w:t>Metsätehon ohjeet kuormainvaakojen tarkistamisesta ja kalibroimisesta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3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D2085F" w:rsidRPr="00772591" w:rsidTr="00527558">
        <w:tc>
          <w:tcPr>
            <w:tcW w:w="1276" w:type="dxa"/>
            <w:vMerge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Kuormainvaakojen vertailupunnitukset ja kalibroinnit sekä tehdyt viritykset tallennetaan.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t>Liite 3</w:t>
            </w:r>
            <w:r w:rsidR="0036259F" w:rsidRPr="0077259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2085F" w:rsidRPr="00772591" w:rsidTr="00527558">
        <w:tc>
          <w:tcPr>
            <w:tcW w:w="1276" w:type="dxa"/>
            <w:shd w:val="clear" w:color="auto" w:fill="auto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2085F" w:rsidRPr="00772591" w:rsidTr="00527558">
        <w:tc>
          <w:tcPr>
            <w:tcW w:w="1276" w:type="dxa"/>
            <w:shd w:val="clear" w:color="auto" w:fill="auto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2085F" w:rsidRPr="00772591" w:rsidTr="00527558">
        <w:tc>
          <w:tcPr>
            <w:tcW w:w="1276" w:type="dxa"/>
            <w:shd w:val="clear" w:color="auto" w:fill="auto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72591">
              <w:rPr>
                <w:rFonts w:asciiTheme="minorHAnsi" w:hAnsiTheme="minorHAnsi" w:cstheme="minorHAnsi"/>
                <w:b/>
                <w:sz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D2085F" w:rsidRPr="00772591" w:rsidRDefault="00D2085F" w:rsidP="00D2085F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7725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0"/>
              </w:rPr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7725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194BD5" w:rsidRPr="00772591" w:rsidRDefault="00194BD5" w:rsidP="00793949">
      <w:pPr>
        <w:spacing w:after="0" w:line="240" w:lineRule="auto"/>
        <w:rPr>
          <w:rFonts w:asciiTheme="minorHAnsi" w:hAnsiTheme="minorHAnsi" w:cstheme="minorHAnsi"/>
        </w:rPr>
      </w:pPr>
    </w:p>
    <w:p w:rsidR="00905B9B" w:rsidRPr="00772591" w:rsidRDefault="00905B9B" w:rsidP="00793949">
      <w:pPr>
        <w:spacing w:after="0" w:line="240" w:lineRule="auto"/>
        <w:rPr>
          <w:rFonts w:asciiTheme="minorHAnsi" w:hAnsiTheme="minorHAnsi" w:cstheme="minorHAnsi"/>
        </w:rPr>
      </w:pPr>
    </w:p>
    <w:p w:rsidR="00D741E3" w:rsidRPr="00772591" w:rsidRDefault="00D00EA5" w:rsidP="00C43F55">
      <w:pPr>
        <w:pStyle w:val="Otsikko3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br w:type="page"/>
      </w:r>
    </w:p>
    <w:p w:rsidR="008414C4" w:rsidRPr="00772591" w:rsidRDefault="009D6325" w:rsidP="00B2107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2591">
        <w:rPr>
          <w:rFonts w:asciiTheme="minorHAnsi" w:hAnsiTheme="minorHAnsi" w:cstheme="minorHAnsi"/>
          <w:b/>
          <w:sz w:val="24"/>
          <w:szCs w:val="24"/>
        </w:rPr>
        <w:lastRenderedPageBreak/>
        <w:t>YHTEENVETO AUDITOINNISTA</w:t>
      </w:r>
    </w:p>
    <w:p w:rsidR="008414C4" w:rsidRPr="00772591" w:rsidRDefault="008414C4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D6325" w:rsidRPr="00772591" w:rsidTr="007501AD">
        <w:tc>
          <w:tcPr>
            <w:tcW w:w="9776" w:type="dxa"/>
            <w:shd w:val="clear" w:color="auto" w:fill="auto"/>
            <w:vAlign w:val="center"/>
          </w:tcPr>
          <w:p w:rsidR="009D6325" w:rsidRPr="00772591" w:rsidRDefault="005B01FF" w:rsidP="00750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5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8414C4" w:rsidRPr="00772591" w:rsidRDefault="008414C4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414C4" w:rsidRPr="00772591" w:rsidRDefault="009D6325" w:rsidP="00B2107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2591">
        <w:rPr>
          <w:rFonts w:asciiTheme="minorHAnsi" w:hAnsiTheme="minorHAnsi" w:cstheme="minorHAnsi"/>
          <w:b/>
          <w:sz w:val="24"/>
          <w:szCs w:val="24"/>
        </w:rPr>
        <w:t>KORJAAVAT TOIMENPITEET</w:t>
      </w:r>
    </w:p>
    <w:p w:rsidR="009D6325" w:rsidRPr="00772591" w:rsidRDefault="009D6325" w:rsidP="009D63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D6325" w:rsidRPr="00772591" w:rsidTr="007501AD">
        <w:tc>
          <w:tcPr>
            <w:tcW w:w="9776" w:type="dxa"/>
            <w:shd w:val="clear" w:color="auto" w:fill="auto"/>
            <w:vAlign w:val="center"/>
          </w:tcPr>
          <w:p w:rsidR="009D6325" w:rsidRPr="00772591" w:rsidRDefault="005B01FF" w:rsidP="007501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59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77259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9D6325" w:rsidRPr="00772591" w:rsidRDefault="009D6325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325" w:rsidRPr="00772591" w:rsidRDefault="009D6325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325" w:rsidRPr="00772591" w:rsidRDefault="009D6325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325" w:rsidRPr="00772591" w:rsidRDefault="005B01FF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sz w:val="24"/>
          <w:szCs w:val="24"/>
        </w:rPr>
      </w:r>
      <w:r w:rsidRPr="00772591">
        <w:rPr>
          <w:rFonts w:asciiTheme="minorHAnsi" w:hAnsiTheme="minorHAnsi" w:cstheme="minorHAnsi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sz w:val="24"/>
          <w:szCs w:val="24"/>
        </w:rPr>
        <w:fldChar w:fldCharType="end"/>
      </w:r>
    </w:p>
    <w:p w:rsidR="009D6325" w:rsidRPr="00772591" w:rsidRDefault="00517526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_____________________________</w:t>
      </w:r>
      <w:r w:rsidR="00D1779C" w:rsidRPr="00772591">
        <w:rPr>
          <w:rFonts w:asciiTheme="minorHAnsi" w:hAnsiTheme="minorHAnsi" w:cstheme="minorHAnsi"/>
          <w:sz w:val="24"/>
          <w:szCs w:val="24"/>
        </w:rPr>
        <w:t>_____</w:t>
      </w:r>
    </w:p>
    <w:p w:rsidR="009D6325" w:rsidRPr="00772591" w:rsidRDefault="00775BD4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Paikka ja päivämäärä</w:t>
      </w:r>
    </w:p>
    <w:p w:rsidR="00775BD4" w:rsidRPr="00772591" w:rsidRDefault="00775BD4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01FF" w:rsidRPr="00772591" w:rsidRDefault="005B01FF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75BD4" w:rsidRPr="00772591" w:rsidRDefault="00517526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_____________________________</w:t>
      </w:r>
      <w:r w:rsidR="00D1779C" w:rsidRPr="00772591">
        <w:rPr>
          <w:rFonts w:asciiTheme="minorHAnsi" w:hAnsiTheme="minorHAnsi" w:cstheme="minorHAnsi"/>
          <w:sz w:val="24"/>
          <w:szCs w:val="24"/>
        </w:rPr>
        <w:t>_____</w:t>
      </w:r>
    </w:p>
    <w:p w:rsidR="00775BD4" w:rsidRPr="00772591" w:rsidRDefault="00D1779C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Auditoijan a</w:t>
      </w:r>
      <w:r w:rsidR="00775BD4" w:rsidRPr="00772591">
        <w:rPr>
          <w:rFonts w:asciiTheme="minorHAnsi" w:hAnsiTheme="minorHAnsi" w:cstheme="minorHAnsi"/>
          <w:sz w:val="24"/>
          <w:szCs w:val="24"/>
        </w:rPr>
        <w:t>llekirjoitus</w:t>
      </w:r>
    </w:p>
    <w:p w:rsidR="005B01FF" w:rsidRPr="00772591" w:rsidRDefault="005B01FF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325" w:rsidRPr="00772591" w:rsidRDefault="005B01FF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sz w:val="24"/>
          <w:szCs w:val="24"/>
        </w:rPr>
      </w:r>
      <w:r w:rsidRPr="00772591">
        <w:rPr>
          <w:rFonts w:asciiTheme="minorHAnsi" w:hAnsiTheme="minorHAnsi" w:cstheme="minorHAnsi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sz w:val="24"/>
          <w:szCs w:val="24"/>
        </w:rPr>
        <w:fldChar w:fldCharType="end"/>
      </w:r>
    </w:p>
    <w:p w:rsidR="009D6325" w:rsidRPr="00772591" w:rsidRDefault="00517526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_____________________________</w:t>
      </w:r>
      <w:r w:rsidR="00D1779C" w:rsidRPr="00772591">
        <w:rPr>
          <w:rFonts w:asciiTheme="minorHAnsi" w:hAnsiTheme="minorHAnsi" w:cstheme="minorHAnsi"/>
          <w:sz w:val="24"/>
          <w:szCs w:val="24"/>
        </w:rPr>
        <w:t>_____</w:t>
      </w:r>
    </w:p>
    <w:p w:rsidR="009D6325" w:rsidRPr="00772591" w:rsidRDefault="009D6325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Nimen selvennys</w:t>
      </w:r>
    </w:p>
    <w:p w:rsidR="009D6325" w:rsidRPr="00772591" w:rsidRDefault="009D6325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325" w:rsidRPr="00772591" w:rsidRDefault="009D6325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779C" w:rsidRPr="00772591" w:rsidRDefault="00D1779C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325" w:rsidRPr="00772591" w:rsidRDefault="00D1779C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t>Auditoijan y</w:t>
      </w:r>
      <w:r w:rsidR="009D6325" w:rsidRPr="00772591">
        <w:rPr>
          <w:rFonts w:asciiTheme="minorHAnsi" w:hAnsiTheme="minorHAnsi" w:cstheme="minorHAnsi"/>
          <w:sz w:val="24"/>
          <w:szCs w:val="24"/>
        </w:rPr>
        <w:t>hteystiedot</w:t>
      </w:r>
      <w:r w:rsidRPr="00772591">
        <w:rPr>
          <w:rFonts w:asciiTheme="minorHAnsi" w:hAnsiTheme="minorHAnsi" w:cstheme="minorHAnsi"/>
          <w:sz w:val="24"/>
          <w:szCs w:val="24"/>
        </w:rPr>
        <w:t>:</w:t>
      </w:r>
    </w:p>
    <w:p w:rsidR="009D6325" w:rsidRPr="00772591" w:rsidRDefault="009D6325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01FF" w:rsidRPr="00772591" w:rsidRDefault="005B47A8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Pr="0077259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sz w:val="24"/>
          <w:szCs w:val="24"/>
        </w:rPr>
      </w:r>
      <w:r w:rsidRPr="00772591">
        <w:rPr>
          <w:rFonts w:asciiTheme="minorHAnsi" w:hAnsiTheme="minorHAnsi" w:cstheme="minorHAnsi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</w:p>
    <w:p w:rsidR="005B47A8" w:rsidRPr="00772591" w:rsidRDefault="005B47A8" w:rsidP="005B47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47A8" w:rsidRPr="00772591" w:rsidRDefault="005B47A8" w:rsidP="005B47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sz w:val="24"/>
          <w:szCs w:val="24"/>
        </w:rPr>
      </w:r>
      <w:r w:rsidRPr="00772591">
        <w:rPr>
          <w:rFonts w:asciiTheme="minorHAnsi" w:hAnsiTheme="minorHAnsi" w:cstheme="minorHAnsi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sz w:val="24"/>
          <w:szCs w:val="24"/>
        </w:rPr>
        <w:fldChar w:fldCharType="end"/>
      </w:r>
    </w:p>
    <w:p w:rsidR="005B47A8" w:rsidRPr="00772591" w:rsidRDefault="005B47A8" w:rsidP="00B210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47A8" w:rsidRPr="00772591" w:rsidRDefault="005B47A8" w:rsidP="005B47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sz w:val="24"/>
          <w:szCs w:val="24"/>
        </w:rPr>
      </w:r>
      <w:r w:rsidRPr="00772591">
        <w:rPr>
          <w:rFonts w:asciiTheme="minorHAnsi" w:hAnsiTheme="minorHAnsi" w:cstheme="minorHAnsi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sz w:val="24"/>
          <w:szCs w:val="24"/>
        </w:rPr>
        <w:fldChar w:fldCharType="end"/>
      </w:r>
    </w:p>
    <w:p w:rsidR="005B47A8" w:rsidRPr="00772591" w:rsidRDefault="005B47A8" w:rsidP="005B47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B47A8" w:rsidRPr="00772591" w:rsidRDefault="005B47A8" w:rsidP="005B47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259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77259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72591">
        <w:rPr>
          <w:rFonts w:asciiTheme="minorHAnsi" w:hAnsiTheme="minorHAnsi" w:cstheme="minorHAnsi"/>
          <w:sz w:val="24"/>
          <w:szCs w:val="24"/>
        </w:rPr>
      </w:r>
      <w:r w:rsidRPr="00772591">
        <w:rPr>
          <w:rFonts w:asciiTheme="minorHAnsi" w:hAnsiTheme="minorHAnsi" w:cstheme="minorHAnsi"/>
          <w:sz w:val="24"/>
          <w:szCs w:val="24"/>
        </w:rPr>
        <w:fldChar w:fldCharType="separate"/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noProof/>
          <w:sz w:val="24"/>
          <w:szCs w:val="24"/>
        </w:rPr>
        <w:t> </w:t>
      </w:r>
      <w:r w:rsidRPr="00772591">
        <w:rPr>
          <w:rFonts w:asciiTheme="minorHAnsi" w:hAnsiTheme="minorHAnsi" w:cstheme="minorHAnsi"/>
          <w:sz w:val="24"/>
          <w:szCs w:val="24"/>
        </w:rPr>
        <w:fldChar w:fldCharType="end"/>
      </w:r>
    </w:p>
    <w:p w:rsidR="00793949" w:rsidRPr="00772591" w:rsidRDefault="00793949" w:rsidP="005B47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3949" w:rsidRPr="00772591" w:rsidRDefault="00793949" w:rsidP="005B47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3949" w:rsidRPr="00772591" w:rsidRDefault="00793949" w:rsidP="00793949">
      <w:pPr>
        <w:rPr>
          <w:rFonts w:asciiTheme="minorHAnsi" w:hAnsiTheme="minorHAnsi" w:cstheme="minorHAnsi"/>
        </w:rPr>
      </w:pPr>
    </w:p>
    <w:p w:rsidR="00793949" w:rsidRPr="00772591" w:rsidRDefault="00793949" w:rsidP="00793949">
      <w:pPr>
        <w:pStyle w:val="Otsikko3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br w:type="page"/>
      </w:r>
    </w:p>
    <w:p w:rsidR="007D4DF9" w:rsidRPr="00772591" w:rsidRDefault="00793949" w:rsidP="00793949">
      <w:pPr>
        <w:pStyle w:val="Otsikko3"/>
        <w:rPr>
          <w:rFonts w:asciiTheme="minorHAnsi" w:hAnsiTheme="minorHAnsi" w:cstheme="minorHAnsi"/>
        </w:rPr>
      </w:pPr>
      <w:bookmarkStart w:id="7" w:name="_Toc442869023"/>
      <w:r w:rsidRPr="00772591">
        <w:rPr>
          <w:rFonts w:asciiTheme="minorHAnsi" w:hAnsiTheme="minorHAnsi" w:cstheme="minorHAnsi"/>
        </w:rPr>
        <w:lastRenderedPageBreak/>
        <w:t>LIITE</w:t>
      </w:r>
      <w:bookmarkEnd w:id="7"/>
      <w:r w:rsidR="00772236" w:rsidRPr="00772591">
        <w:rPr>
          <w:rFonts w:asciiTheme="minorHAnsi" w:hAnsiTheme="minorHAnsi" w:cstheme="minorHAnsi"/>
        </w:rPr>
        <w:t>LUETTELO</w:t>
      </w:r>
    </w:p>
    <w:p w:rsidR="00793949" w:rsidRPr="00772591" w:rsidRDefault="005D521D" w:rsidP="00793949">
      <w:pPr>
        <w:pStyle w:val="Otsikko3"/>
        <w:rPr>
          <w:rFonts w:asciiTheme="minorHAnsi" w:hAnsiTheme="minorHAnsi" w:cstheme="minorHAnsi"/>
        </w:rPr>
      </w:pPr>
      <w:r w:rsidRPr="00772591">
        <w:rPr>
          <w:rFonts w:asciiTheme="minorHAnsi" w:hAnsiTheme="minorHAnsi" w:cstheme="minorHAnsi"/>
        </w:rPr>
        <w:t>Auditointikriteerien todentamisessa edellytettävät dokumentit</w:t>
      </w:r>
    </w:p>
    <w:p w:rsidR="007D4DF9" w:rsidRPr="00772591" w:rsidRDefault="007D4DF9" w:rsidP="00793949">
      <w:pPr>
        <w:pStyle w:val="Otsikko3"/>
        <w:rPr>
          <w:rFonts w:asciiTheme="minorHAnsi" w:hAnsiTheme="minorHAnsi" w:cstheme="minorHAnsi"/>
        </w:rPr>
      </w:pP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8646"/>
      </w:tblGrid>
      <w:tr w:rsidR="00AA6023" w:rsidRPr="00772591" w:rsidTr="00AF48FB">
        <w:tc>
          <w:tcPr>
            <w:tcW w:w="988" w:type="dxa"/>
            <w:shd w:val="clear" w:color="auto" w:fill="E7E6E6" w:themeFill="background2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8" w:name="_Hlk512509827"/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Kriteeri 1</w:t>
            </w:r>
          </w:p>
        </w:tc>
        <w:tc>
          <w:tcPr>
            <w:tcW w:w="8646" w:type="dxa"/>
            <w:shd w:val="clear" w:color="auto" w:fill="E7E6E6" w:themeFill="background2"/>
          </w:tcPr>
          <w:p w:rsidR="00AA6023" w:rsidRPr="00772591" w:rsidRDefault="00AA6023" w:rsidP="00AA6023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Vastuullisen liiketoiminnan johtaminen ja kehittäminen</w:t>
            </w:r>
          </w:p>
        </w:tc>
      </w:tr>
      <w:tr w:rsidR="00AA6023" w:rsidRPr="00772591" w:rsidTr="00AF48FB">
        <w:tc>
          <w:tcPr>
            <w:tcW w:w="988" w:type="dxa"/>
            <w:shd w:val="clear" w:color="auto" w:fill="E7E6E6" w:themeFill="background2"/>
          </w:tcPr>
          <w:p w:rsidR="00AA6023" w:rsidRPr="00772591" w:rsidRDefault="00AA6023" w:rsidP="0044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</w:p>
        </w:tc>
        <w:tc>
          <w:tcPr>
            <w:tcW w:w="8646" w:type="dxa"/>
            <w:shd w:val="clear" w:color="auto" w:fill="E7E6E6" w:themeFill="background2"/>
          </w:tcPr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Tilaajavastuu.fi -palvelusta tulostettu ajantasainen, enintään 3 kk vanha raportti, tai vaihtoehtoisesti;</w:t>
            </w:r>
          </w:p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Tilaajavastuulain selvitysvelvollisuuden mukaiset, enintään 3 kk vanhat dokumentit</w:t>
            </w:r>
          </w:p>
          <w:p w:rsidR="00AA6023" w:rsidRPr="00772591" w:rsidRDefault="00AA6023" w:rsidP="00AA6023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Selvitys, että yritys on merkitty</w:t>
            </w:r>
          </w:p>
          <w:p w:rsidR="00AA6023" w:rsidRPr="00772591" w:rsidRDefault="00AA6023" w:rsidP="00AA6023">
            <w:pPr>
              <w:numPr>
                <w:ilvl w:val="1"/>
                <w:numId w:val="13"/>
              </w:numPr>
              <w:tabs>
                <w:tab w:val="clear" w:pos="1080"/>
              </w:tabs>
              <w:spacing w:after="0" w:line="240" w:lineRule="auto"/>
              <w:ind w:left="88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ennakkoperintärekisteriin</w:t>
            </w:r>
          </w:p>
          <w:p w:rsidR="00AA6023" w:rsidRPr="00772591" w:rsidRDefault="00AA6023" w:rsidP="00AA6023">
            <w:pPr>
              <w:numPr>
                <w:ilvl w:val="1"/>
                <w:numId w:val="13"/>
              </w:numPr>
              <w:tabs>
                <w:tab w:val="clear" w:pos="1080"/>
              </w:tabs>
              <w:spacing w:after="0" w:line="240" w:lineRule="auto"/>
              <w:ind w:left="88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työnantajarekisteriin</w:t>
            </w:r>
          </w:p>
          <w:p w:rsidR="00AA6023" w:rsidRPr="00772591" w:rsidRDefault="00AA6023" w:rsidP="00AA6023">
            <w:pPr>
              <w:numPr>
                <w:ilvl w:val="1"/>
                <w:numId w:val="13"/>
              </w:numPr>
              <w:tabs>
                <w:tab w:val="clear" w:pos="1080"/>
              </w:tabs>
              <w:spacing w:after="0" w:line="240" w:lineRule="auto"/>
              <w:ind w:left="88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arvonlisäverovelvollisten rekisteriin</w:t>
            </w:r>
          </w:p>
          <w:p w:rsidR="00AA6023" w:rsidRPr="00772591" w:rsidRDefault="00AA6023" w:rsidP="00AA6023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Kaupparekisteriote</w:t>
            </w:r>
          </w:p>
          <w:p w:rsidR="00AA6023" w:rsidRPr="00772591" w:rsidRDefault="00AA6023" w:rsidP="00AA6023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Todistus verojen maksamisesta tai todistus verovelan määrästä ja verohallinnon kanssa tehdystä maksujärjestelystä.</w:t>
            </w:r>
          </w:p>
          <w:p w:rsidR="00AA6023" w:rsidRPr="00772591" w:rsidRDefault="00AA6023" w:rsidP="00AA6023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Todistukset työntekijöiden eläkevakuutusten ottamisesta ja eläkevakuutusmaksujen suorittamisesta tai selvitys siitä, että erääntyneitä eläkevakuutusmaksuja koskeva maksusopimus on tehty.</w:t>
            </w:r>
          </w:p>
          <w:p w:rsidR="00AA6023" w:rsidRPr="00772591" w:rsidRDefault="00AA6023" w:rsidP="00AA6023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Liikennelupa</w:t>
            </w:r>
          </w:p>
        </w:tc>
      </w:tr>
      <w:tr w:rsidR="00AA6023" w:rsidRPr="00772591" w:rsidTr="00AF48FB">
        <w:tc>
          <w:tcPr>
            <w:tcW w:w="988" w:type="dxa"/>
            <w:shd w:val="clear" w:color="auto" w:fill="E7E6E6" w:themeFill="background2"/>
          </w:tcPr>
          <w:p w:rsidR="00AA6023" w:rsidRPr="00772591" w:rsidRDefault="00AA6023" w:rsidP="0044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</w:p>
        </w:tc>
        <w:tc>
          <w:tcPr>
            <w:tcW w:w="8646" w:type="dxa"/>
            <w:shd w:val="clear" w:color="auto" w:fill="E7E6E6" w:themeFill="background2"/>
          </w:tcPr>
          <w:p w:rsidR="00AA6023" w:rsidRPr="00772591" w:rsidRDefault="00AA6023" w:rsidP="00AA6023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Ajantasainen toimintakäsikirja, jossa on määritelty yrityksen toimintaperiaatteet, menettelytavat ja vastuut.</w:t>
            </w:r>
          </w:p>
          <w:p w:rsidR="00AA6023" w:rsidRPr="00772591" w:rsidRDefault="00AA6023" w:rsidP="00AA6023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EU:n asetuksen 2016/679 mukainen henkilötietojen käsittelyohje tai kuvaus toimintakäsikirjassa.</w:t>
            </w:r>
          </w:p>
        </w:tc>
      </w:tr>
      <w:tr w:rsidR="00AA6023" w:rsidRPr="00772591" w:rsidTr="00AF48FB">
        <w:tc>
          <w:tcPr>
            <w:tcW w:w="988" w:type="dxa"/>
            <w:shd w:val="clear" w:color="auto" w:fill="E7E6E6" w:themeFill="background2"/>
          </w:tcPr>
          <w:p w:rsidR="00AA6023" w:rsidRPr="00772591" w:rsidRDefault="00AA6023" w:rsidP="00443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3</w:t>
            </w:r>
          </w:p>
        </w:tc>
        <w:tc>
          <w:tcPr>
            <w:tcW w:w="8646" w:type="dxa"/>
            <w:shd w:val="clear" w:color="auto" w:fill="E7E6E6" w:themeFill="background2"/>
          </w:tcPr>
          <w:p w:rsidR="00AA6023" w:rsidRPr="00772591" w:rsidRDefault="00AA6023" w:rsidP="00AA6023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Kirjalliset hankinta- ja palvelusopimukset, asianmukaiset sopimusehdot, palvelukuvaukset ja muut sopimusliitteet, mm. tietosuoja-asetuksen mukaisen tietojen käsittelyn luottamuksellisuuden varmistava sopimus.</w:t>
            </w:r>
          </w:p>
        </w:tc>
      </w:tr>
      <w:tr w:rsidR="00AA6023" w:rsidRPr="00772591" w:rsidTr="00AF48FB">
        <w:tc>
          <w:tcPr>
            <w:tcW w:w="988" w:type="dxa"/>
            <w:shd w:val="clear" w:color="auto" w:fill="E7E6E6" w:themeFill="background2"/>
          </w:tcPr>
          <w:p w:rsidR="00AA6023" w:rsidRPr="00772591" w:rsidRDefault="00AA6023" w:rsidP="009F7C75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4</w:t>
            </w:r>
          </w:p>
        </w:tc>
        <w:tc>
          <w:tcPr>
            <w:tcW w:w="8646" w:type="dxa"/>
            <w:shd w:val="clear" w:color="auto" w:fill="E7E6E6" w:themeFill="background2"/>
          </w:tcPr>
          <w:p w:rsidR="00AA6023" w:rsidRPr="00772591" w:rsidRDefault="00AA6023" w:rsidP="00AA6023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Vastuuvakuutustodistus.</w:t>
            </w:r>
          </w:p>
        </w:tc>
      </w:tr>
      <w:bookmarkEnd w:id="8"/>
    </w:tbl>
    <w:p w:rsidR="00AA6023" w:rsidRPr="00772591" w:rsidRDefault="00AA6023" w:rsidP="009F7C75">
      <w:pPr>
        <w:pStyle w:val="Luettelokappale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p w:rsidR="007D4DF9" w:rsidRPr="00772591" w:rsidRDefault="007D4DF9" w:rsidP="009F7C75">
      <w:pPr>
        <w:pStyle w:val="Luettelokappale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99"/>
      </w:tblGrid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Kriteeri 2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Henkilöstöjohtaminen ja osaamisen kehittäminen</w:t>
            </w:r>
          </w:p>
        </w:tc>
      </w:tr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5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Kirjalliset työsopimukset</w:t>
            </w:r>
          </w:p>
        </w:tc>
      </w:tr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6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Todistus eläkevakuutusmaksujen suorittamisesta sekä osayrittäjien eläketodistukset</w:t>
            </w:r>
          </w:p>
        </w:tc>
      </w:tr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7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Yhteistoimintalaki</w:t>
            </w:r>
          </w:p>
        </w:tc>
      </w:tr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8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Työntekijöiden työaikakirjanpito</w:t>
            </w:r>
          </w:p>
        </w:tc>
      </w:tr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9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Yrittäjäkuljettajan työaikakirjanpito</w:t>
            </w:r>
          </w:p>
        </w:tc>
      </w:tr>
    </w:tbl>
    <w:p w:rsidR="00793949" w:rsidRPr="00772591" w:rsidRDefault="0079394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D4DF9" w:rsidRPr="00772591" w:rsidRDefault="007D4DF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99"/>
      </w:tblGrid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Kriteeri 3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Kalusto (työkoneet, ajoneuvot ja muut laitteet)</w:t>
            </w:r>
          </w:p>
        </w:tc>
      </w:tr>
    </w:tbl>
    <w:p w:rsidR="00793949" w:rsidRPr="00772591" w:rsidRDefault="0079394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D4DF9" w:rsidRPr="00772591" w:rsidRDefault="007D4DF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99"/>
      </w:tblGrid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Kriteeri 4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Työterveys ja työturvallisuus</w:t>
            </w:r>
          </w:p>
        </w:tc>
      </w:tr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Työsuojelulaki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Työterveyshuollon sopimus ja toimintasuunnitelma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Riskiarviointi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Työsuojelun toimintaohjelma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Nimetyt työsuojelun vastuuhenkilöt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Työterveys- ja turvallisuusohjeistus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Yrityksen työturvallisuuskäytännöt ja -ohjeet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Kasvinsuojelututkintotodistukset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1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Polttoainesäiliöissä on tyyppihyväksyntää osoittava kilpi.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 xml:space="preserve">Liite 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Henkilöstön ensiapukurssitodistukset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Työmaaohjeet</w:t>
            </w:r>
          </w:p>
        </w:tc>
      </w:tr>
    </w:tbl>
    <w:p w:rsidR="00793949" w:rsidRPr="00772591" w:rsidRDefault="0079394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D4DF9" w:rsidRPr="00772591" w:rsidRDefault="007D4DF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99"/>
      </w:tblGrid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Kriteeri 5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Ympäristöasiat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Jätehuoltosopimukset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Työ- ja laadunseurantaohjeet juurikäävän torjuntaan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Luonnonhoitokortit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Menettelytapa puutavaran kuljettamiseen metsätuhojen torjunnan kannalta</w:t>
            </w:r>
          </w:p>
        </w:tc>
      </w:tr>
    </w:tbl>
    <w:p w:rsidR="00793949" w:rsidRPr="00772591" w:rsidRDefault="0079394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D4DF9" w:rsidRPr="00772591" w:rsidRDefault="007D4DF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D4DF9" w:rsidRPr="00772591" w:rsidRDefault="007D4DF9" w:rsidP="00A744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99"/>
      </w:tblGrid>
      <w:tr w:rsidR="00793949" w:rsidRPr="00772591" w:rsidTr="00A7440C">
        <w:tc>
          <w:tcPr>
            <w:tcW w:w="1135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Kriteeri 6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793949" w:rsidRPr="00772591" w:rsidRDefault="00793949" w:rsidP="00510A2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b/>
                <w:sz w:val="18"/>
                <w:szCs w:val="18"/>
              </w:rPr>
              <w:t>Palvelujen toteuttaminen ja työmaatoiminta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Työmaakohtainen työ-, turvallisuus- ja ympäristöohje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Ajantasainen opas ja ohjemateriaali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Kuvaukset yrityksen tarjoamista palveluista esim. toimintakäsikirjassa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2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Työlajikohtaiset kirjalliset tai sähköiset työohjeet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 xml:space="preserve">Liite 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Metsätehon ja Koneyrittäjien ohje hakkuukoneen mittalaitteen tarkastusmenettelystä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3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Energiapuun mittaus, Puutavaran mittauksen neuvottelukunta 30.6.2014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3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Metsätehon ohjeet kuormainvaakojen tarkistamisesta ja kalibroimisesta</w:t>
            </w:r>
          </w:p>
        </w:tc>
      </w:tr>
      <w:tr w:rsidR="00510A26" w:rsidRPr="00772591" w:rsidTr="00A7440C">
        <w:tc>
          <w:tcPr>
            <w:tcW w:w="1135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>Liite 3</w:t>
            </w:r>
            <w:r w:rsidR="0036259F" w:rsidRPr="007725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499" w:type="dxa"/>
            <w:shd w:val="clear" w:color="auto" w:fill="E7E6E6"/>
            <w:vAlign w:val="center"/>
          </w:tcPr>
          <w:p w:rsidR="00510A26" w:rsidRPr="00772591" w:rsidRDefault="00510A26" w:rsidP="00510A26">
            <w:pPr>
              <w:pStyle w:val="Luettelokappale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2591">
              <w:rPr>
                <w:rFonts w:asciiTheme="minorHAnsi" w:hAnsiTheme="minorHAnsi" w:cstheme="minorHAnsi"/>
                <w:sz w:val="18"/>
                <w:szCs w:val="18"/>
              </w:rPr>
              <w:t xml:space="preserve">Kuormainvaakojen vertailupunnituksien ja kalibrointien lokikirja </w:t>
            </w:r>
          </w:p>
        </w:tc>
      </w:tr>
    </w:tbl>
    <w:p w:rsidR="008F24AF" w:rsidRPr="00772591" w:rsidRDefault="008F24AF" w:rsidP="007D4DF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8F24AF" w:rsidRPr="00772591" w:rsidSect="0030122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59" w:rsidRDefault="00982859" w:rsidP="00A651DF">
      <w:pPr>
        <w:spacing w:after="0" w:line="240" w:lineRule="auto"/>
      </w:pPr>
      <w:r>
        <w:separator/>
      </w:r>
    </w:p>
  </w:endnote>
  <w:endnote w:type="continuationSeparator" w:id="0">
    <w:p w:rsidR="00982859" w:rsidRDefault="00982859" w:rsidP="00A6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19" w:rsidRDefault="00595C19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E53545">
      <w:rPr>
        <w:noProof/>
      </w:rPr>
      <w:t>10</w:t>
    </w:r>
    <w:r>
      <w:fldChar w:fldCharType="end"/>
    </w:r>
  </w:p>
  <w:p w:rsidR="00595C19" w:rsidRDefault="00595C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59" w:rsidRDefault="00982859" w:rsidP="00A651DF">
      <w:pPr>
        <w:spacing w:after="0" w:line="240" w:lineRule="auto"/>
      </w:pPr>
      <w:r>
        <w:separator/>
      </w:r>
    </w:p>
  </w:footnote>
  <w:footnote w:type="continuationSeparator" w:id="0">
    <w:p w:rsidR="00982859" w:rsidRDefault="00982859" w:rsidP="00A6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716"/>
      <w:gridCol w:w="1366"/>
      <w:gridCol w:w="2556"/>
    </w:tblGrid>
    <w:tr w:rsidR="006C49F0" w:rsidRPr="007501AD" w:rsidTr="007501AD">
      <w:tc>
        <w:tcPr>
          <w:tcW w:w="6521" w:type="dxa"/>
          <w:shd w:val="clear" w:color="auto" w:fill="auto"/>
        </w:tcPr>
        <w:p w:rsidR="00595C19" w:rsidRPr="007501AD" w:rsidRDefault="00595C19">
          <w:pPr>
            <w:pStyle w:val="Yltunniste"/>
            <w:rPr>
              <w:b/>
              <w:sz w:val="28"/>
              <w:szCs w:val="28"/>
            </w:rPr>
          </w:pPr>
          <w:r w:rsidRPr="007501AD">
            <w:rPr>
              <w:b/>
              <w:sz w:val="28"/>
              <w:szCs w:val="28"/>
            </w:rPr>
            <w:t>Metsäurakoinnin yhtenäiset auditointikriteerit</w:t>
          </w:r>
        </w:p>
        <w:p w:rsidR="00595C19" w:rsidRPr="007501AD" w:rsidRDefault="00595C19">
          <w:pPr>
            <w:pStyle w:val="Yltunniste"/>
            <w:rPr>
              <w:b/>
              <w:sz w:val="28"/>
              <w:szCs w:val="28"/>
            </w:rPr>
          </w:pPr>
          <w:r>
            <w:rPr>
              <w:b/>
              <w:sz w:val="24"/>
              <w:szCs w:val="28"/>
            </w:rPr>
            <w:t>Arviointilomake</w:t>
          </w:r>
        </w:p>
      </w:tc>
      <w:tc>
        <w:tcPr>
          <w:tcW w:w="1554" w:type="dxa"/>
          <w:shd w:val="clear" w:color="auto" w:fill="auto"/>
        </w:tcPr>
        <w:p w:rsidR="00595C19" w:rsidRPr="007501AD" w:rsidRDefault="00595C19" w:rsidP="007501AD">
          <w:pPr>
            <w:pStyle w:val="Yltunniste"/>
            <w:tabs>
              <w:tab w:val="left" w:pos="1152"/>
            </w:tabs>
          </w:pPr>
        </w:p>
      </w:tc>
      <w:tc>
        <w:tcPr>
          <w:tcW w:w="1553" w:type="dxa"/>
          <w:shd w:val="clear" w:color="auto" w:fill="auto"/>
        </w:tcPr>
        <w:p w:rsidR="00595C19" w:rsidRPr="007501AD" w:rsidRDefault="006C49F0">
          <w:pPr>
            <w:pStyle w:val="Yltunniste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486329" cy="29213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522" cy="33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5C19" w:rsidRDefault="00595C19" w:rsidP="006444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059"/>
    <w:multiLevelType w:val="hybridMultilevel"/>
    <w:tmpl w:val="7C8A26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894"/>
    <w:multiLevelType w:val="hybridMultilevel"/>
    <w:tmpl w:val="C210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27FC"/>
    <w:multiLevelType w:val="hybridMultilevel"/>
    <w:tmpl w:val="11EE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2D8E"/>
    <w:multiLevelType w:val="hybridMultilevel"/>
    <w:tmpl w:val="BE80E084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C25"/>
    <w:multiLevelType w:val="hybridMultilevel"/>
    <w:tmpl w:val="CACEF5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6D6"/>
    <w:multiLevelType w:val="hybridMultilevel"/>
    <w:tmpl w:val="F2A8A3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91A9E"/>
    <w:multiLevelType w:val="hybridMultilevel"/>
    <w:tmpl w:val="1CAEBF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41B0D"/>
    <w:multiLevelType w:val="hybridMultilevel"/>
    <w:tmpl w:val="10F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410E"/>
    <w:multiLevelType w:val="hybridMultilevel"/>
    <w:tmpl w:val="E4F8BC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D38D5"/>
    <w:multiLevelType w:val="hybridMultilevel"/>
    <w:tmpl w:val="8ED4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47CF"/>
    <w:multiLevelType w:val="hybridMultilevel"/>
    <w:tmpl w:val="046018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03475"/>
    <w:multiLevelType w:val="hybridMultilevel"/>
    <w:tmpl w:val="70AE57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07C8A"/>
    <w:multiLevelType w:val="hybridMultilevel"/>
    <w:tmpl w:val="2A7C52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E6645D"/>
    <w:multiLevelType w:val="hybridMultilevel"/>
    <w:tmpl w:val="45F41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5774"/>
    <w:multiLevelType w:val="hybridMultilevel"/>
    <w:tmpl w:val="2226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E90"/>
    <w:multiLevelType w:val="hybridMultilevel"/>
    <w:tmpl w:val="C20E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56FE"/>
    <w:multiLevelType w:val="hybridMultilevel"/>
    <w:tmpl w:val="E65879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974F4"/>
    <w:multiLevelType w:val="hybridMultilevel"/>
    <w:tmpl w:val="FD788E6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8CD4807"/>
    <w:multiLevelType w:val="hybridMultilevel"/>
    <w:tmpl w:val="07D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F2132"/>
    <w:multiLevelType w:val="hybridMultilevel"/>
    <w:tmpl w:val="3B3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876FC"/>
    <w:multiLevelType w:val="hybridMultilevel"/>
    <w:tmpl w:val="D9C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0429"/>
    <w:multiLevelType w:val="multilevel"/>
    <w:tmpl w:val="360A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72294"/>
    <w:multiLevelType w:val="hybridMultilevel"/>
    <w:tmpl w:val="6DD0334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E64075"/>
    <w:multiLevelType w:val="hybridMultilevel"/>
    <w:tmpl w:val="22882F8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E7097"/>
    <w:multiLevelType w:val="multilevel"/>
    <w:tmpl w:val="27D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12"/>
  </w:num>
  <w:num w:numId="5">
    <w:abstractNumId w:val="6"/>
  </w:num>
  <w:num w:numId="6">
    <w:abstractNumId w:val="2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21"/>
  </w:num>
  <w:num w:numId="14">
    <w:abstractNumId w:val="24"/>
  </w:num>
  <w:num w:numId="15">
    <w:abstractNumId w:val="9"/>
  </w:num>
  <w:num w:numId="16">
    <w:abstractNumId w:val="19"/>
  </w:num>
  <w:num w:numId="17">
    <w:abstractNumId w:val="1"/>
  </w:num>
  <w:num w:numId="18">
    <w:abstractNumId w:val="2"/>
  </w:num>
  <w:num w:numId="19">
    <w:abstractNumId w:val="15"/>
  </w:num>
  <w:num w:numId="20">
    <w:abstractNumId w:val="14"/>
  </w:num>
  <w:num w:numId="21">
    <w:abstractNumId w:val="17"/>
  </w:num>
  <w:num w:numId="22">
    <w:abstractNumId w:val="18"/>
  </w:num>
  <w:num w:numId="23">
    <w:abstractNumId w:val="2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lcNvlZzIRkAH/tOF/IkreR2nPr2V9MXo1oGgCp5nL1wMu0DadDxQyteY2SGo5y1mHP4Yw4tSKb3+NqBE3zQw==" w:salt="9nYp5NV8nqG6tvKeRngu/g==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6"/>
    <w:rsid w:val="00002449"/>
    <w:rsid w:val="00007C3A"/>
    <w:rsid w:val="00012FCF"/>
    <w:rsid w:val="00015317"/>
    <w:rsid w:val="000250B0"/>
    <w:rsid w:val="0003512C"/>
    <w:rsid w:val="000409F1"/>
    <w:rsid w:val="00042179"/>
    <w:rsid w:val="0006679B"/>
    <w:rsid w:val="000717F5"/>
    <w:rsid w:val="00077D8C"/>
    <w:rsid w:val="0008183B"/>
    <w:rsid w:val="00081F84"/>
    <w:rsid w:val="00085B2B"/>
    <w:rsid w:val="00091B36"/>
    <w:rsid w:val="00095022"/>
    <w:rsid w:val="000A3A44"/>
    <w:rsid w:val="000A3B58"/>
    <w:rsid w:val="000C292A"/>
    <w:rsid w:val="000C4A07"/>
    <w:rsid w:val="000C7D1B"/>
    <w:rsid w:val="000D1E61"/>
    <w:rsid w:val="000E0F6A"/>
    <w:rsid w:val="000E1B3E"/>
    <w:rsid w:val="000E2642"/>
    <w:rsid w:val="000F50A5"/>
    <w:rsid w:val="000F5E29"/>
    <w:rsid w:val="00101C59"/>
    <w:rsid w:val="00106AA6"/>
    <w:rsid w:val="001138E3"/>
    <w:rsid w:val="00113F4C"/>
    <w:rsid w:val="001146AF"/>
    <w:rsid w:val="001155FA"/>
    <w:rsid w:val="0013276F"/>
    <w:rsid w:val="00135F24"/>
    <w:rsid w:val="00136EF5"/>
    <w:rsid w:val="00144646"/>
    <w:rsid w:val="00146108"/>
    <w:rsid w:val="00162757"/>
    <w:rsid w:val="00193DE4"/>
    <w:rsid w:val="001947E2"/>
    <w:rsid w:val="00194BD5"/>
    <w:rsid w:val="001974D0"/>
    <w:rsid w:val="0019776F"/>
    <w:rsid w:val="001A1937"/>
    <w:rsid w:val="001A37FB"/>
    <w:rsid w:val="001B1831"/>
    <w:rsid w:val="001B6EE3"/>
    <w:rsid w:val="001C4086"/>
    <w:rsid w:val="001C437F"/>
    <w:rsid w:val="001D6CBF"/>
    <w:rsid w:val="001D7E48"/>
    <w:rsid w:val="001E6CDF"/>
    <w:rsid w:val="001F6E6F"/>
    <w:rsid w:val="00210AE4"/>
    <w:rsid w:val="002132D2"/>
    <w:rsid w:val="00213FF7"/>
    <w:rsid w:val="00216B60"/>
    <w:rsid w:val="002176B2"/>
    <w:rsid w:val="00235C11"/>
    <w:rsid w:val="0023603E"/>
    <w:rsid w:val="00242CD3"/>
    <w:rsid w:val="0024775E"/>
    <w:rsid w:val="0025616B"/>
    <w:rsid w:val="0026083E"/>
    <w:rsid w:val="00266B78"/>
    <w:rsid w:val="0028322B"/>
    <w:rsid w:val="002835E0"/>
    <w:rsid w:val="002842B0"/>
    <w:rsid w:val="0028657D"/>
    <w:rsid w:val="00287223"/>
    <w:rsid w:val="002A0D0A"/>
    <w:rsid w:val="002A1D5A"/>
    <w:rsid w:val="002A6BEE"/>
    <w:rsid w:val="002B216E"/>
    <w:rsid w:val="002C4AF7"/>
    <w:rsid w:val="002E2AB1"/>
    <w:rsid w:val="002E30E1"/>
    <w:rsid w:val="002E72DF"/>
    <w:rsid w:val="002F08D1"/>
    <w:rsid w:val="002F19D8"/>
    <w:rsid w:val="002F3AE4"/>
    <w:rsid w:val="0030122E"/>
    <w:rsid w:val="00302856"/>
    <w:rsid w:val="00306813"/>
    <w:rsid w:val="0031635B"/>
    <w:rsid w:val="003468A8"/>
    <w:rsid w:val="00350885"/>
    <w:rsid w:val="00350C31"/>
    <w:rsid w:val="00352C68"/>
    <w:rsid w:val="0036259F"/>
    <w:rsid w:val="00363A2F"/>
    <w:rsid w:val="0036712E"/>
    <w:rsid w:val="00374AA5"/>
    <w:rsid w:val="00391984"/>
    <w:rsid w:val="00392BB9"/>
    <w:rsid w:val="003A7A32"/>
    <w:rsid w:val="003B15EB"/>
    <w:rsid w:val="003B329A"/>
    <w:rsid w:val="003C0152"/>
    <w:rsid w:val="003D7E82"/>
    <w:rsid w:val="003F07EE"/>
    <w:rsid w:val="0042116C"/>
    <w:rsid w:val="004213FF"/>
    <w:rsid w:val="00426C89"/>
    <w:rsid w:val="00431BFD"/>
    <w:rsid w:val="004464D0"/>
    <w:rsid w:val="00453E55"/>
    <w:rsid w:val="00460CA4"/>
    <w:rsid w:val="0046264F"/>
    <w:rsid w:val="0047707B"/>
    <w:rsid w:val="004808A3"/>
    <w:rsid w:val="004916DB"/>
    <w:rsid w:val="004A66FF"/>
    <w:rsid w:val="004B3FA4"/>
    <w:rsid w:val="004B4602"/>
    <w:rsid w:val="004B666C"/>
    <w:rsid w:val="004C55A0"/>
    <w:rsid w:val="004D1868"/>
    <w:rsid w:val="004D1C42"/>
    <w:rsid w:val="004D2DAF"/>
    <w:rsid w:val="004D5DC6"/>
    <w:rsid w:val="004D7497"/>
    <w:rsid w:val="004E23B1"/>
    <w:rsid w:val="004F41ED"/>
    <w:rsid w:val="004F7BD8"/>
    <w:rsid w:val="005002D9"/>
    <w:rsid w:val="00500941"/>
    <w:rsid w:val="00501458"/>
    <w:rsid w:val="00510A26"/>
    <w:rsid w:val="00517526"/>
    <w:rsid w:val="00520CDD"/>
    <w:rsid w:val="00527558"/>
    <w:rsid w:val="00535661"/>
    <w:rsid w:val="00542391"/>
    <w:rsid w:val="0054460A"/>
    <w:rsid w:val="00560965"/>
    <w:rsid w:val="00563ED2"/>
    <w:rsid w:val="00566A9B"/>
    <w:rsid w:val="00571D6C"/>
    <w:rsid w:val="0057354A"/>
    <w:rsid w:val="00590346"/>
    <w:rsid w:val="005907DD"/>
    <w:rsid w:val="005913C5"/>
    <w:rsid w:val="00595C19"/>
    <w:rsid w:val="005B01FF"/>
    <w:rsid w:val="005B3146"/>
    <w:rsid w:val="005B37E5"/>
    <w:rsid w:val="005B47A8"/>
    <w:rsid w:val="005B47DC"/>
    <w:rsid w:val="005C16D1"/>
    <w:rsid w:val="005C5D39"/>
    <w:rsid w:val="005D0669"/>
    <w:rsid w:val="005D362C"/>
    <w:rsid w:val="005D40A3"/>
    <w:rsid w:val="005D521D"/>
    <w:rsid w:val="005E1CE9"/>
    <w:rsid w:val="005E63F7"/>
    <w:rsid w:val="005E6B98"/>
    <w:rsid w:val="005F3112"/>
    <w:rsid w:val="005F3DFF"/>
    <w:rsid w:val="005F5B3E"/>
    <w:rsid w:val="005F6205"/>
    <w:rsid w:val="005F62EB"/>
    <w:rsid w:val="005F66E1"/>
    <w:rsid w:val="005F6A2D"/>
    <w:rsid w:val="005F7E69"/>
    <w:rsid w:val="0060072C"/>
    <w:rsid w:val="00611F23"/>
    <w:rsid w:val="00615992"/>
    <w:rsid w:val="00621E9E"/>
    <w:rsid w:val="00634054"/>
    <w:rsid w:val="0064441B"/>
    <w:rsid w:val="006542F7"/>
    <w:rsid w:val="00655399"/>
    <w:rsid w:val="006628A2"/>
    <w:rsid w:val="00663DFD"/>
    <w:rsid w:val="00686941"/>
    <w:rsid w:val="006905EC"/>
    <w:rsid w:val="006911D8"/>
    <w:rsid w:val="00692714"/>
    <w:rsid w:val="00695506"/>
    <w:rsid w:val="006A6FE7"/>
    <w:rsid w:val="006B10FD"/>
    <w:rsid w:val="006B16F7"/>
    <w:rsid w:val="006B41D3"/>
    <w:rsid w:val="006B64ED"/>
    <w:rsid w:val="006C0C8D"/>
    <w:rsid w:val="006C3BE9"/>
    <w:rsid w:val="006C49F0"/>
    <w:rsid w:val="006D31F0"/>
    <w:rsid w:val="006F4D40"/>
    <w:rsid w:val="006F5E22"/>
    <w:rsid w:val="007047D7"/>
    <w:rsid w:val="00706E91"/>
    <w:rsid w:val="00710417"/>
    <w:rsid w:val="00720035"/>
    <w:rsid w:val="00720459"/>
    <w:rsid w:val="00723D24"/>
    <w:rsid w:val="0074031C"/>
    <w:rsid w:val="007452CF"/>
    <w:rsid w:val="007501AD"/>
    <w:rsid w:val="00756807"/>
    <w:rsid w:val="007660FB"/>
    <w:rsid w:val="00766530"/>
    <w:rsid w:val="00766CB7"/>
    <w:rsid w:val="00771BC7"/>
    <w:rsid w:val="00772236"/>
    <w:rsid w:val="00772591"/>
    <w:rsid w:val="00774A20"/>
    <w:rsid w:val="00775BD4"/>
    <w:rsid w:val="00780EE2"/>
    <w:rsid w:val="007841C5"/>
    <w:rsid w:val="00787626"/>
    <w:rsid w:val="00790C38"/>
    <w:rsid w:val="00793949"/>
    <w:rsid w:val="007A187D"/>
    <w:rsid w:val="007B744A"/>
    <w:rsid w:val="007D2E37"/>
    <w:rsid w:val="007D338E"/>
    <w:rsid w:val="007D4DF9"/>
    <w:rsid w:val="007F17CC"/>
    <w:rsid w:val="007F2EF1"/>
    <w:rsid w:val="007F7FEE"/>
    <w:rsid w:val="00803C71"/>
    <w:rsid w:val="00804754"/>
    <w:rsid w:val="00812AC8"/>
    <w:rsid w:val="00824B21"/>
    <w:rsid w:val="008278B8"/>
    <w:rsid w:val="00830DC2"/>
    <w:rsid w:val="00834434"/>
    <w:rsid w:val="008414C4"/>
    <w:rsid w:val="00844AF0"/>
    <w:rsid w:val="008458E9"/>
    <w:rsid w:val="00855310"/>
    <w:rsid w:val="00870EDA"/>
    <w:rsid w:val="0087224E"/>
    <w:rsid w:val="008762A2"/>
    <w:rsid w:val="00876A57"/>
    <w:rsid w:val="008775F2"/>
    <w:rsid w:val="008860FD"/>
    <w:rsid w:val="00886D87"/>
    <w:rsid w:val="00891D4B"/>
    <w:rsid w:val="008931B2"/>
    <w:rsid w:val="008A0EC6"/>
    <w:rsid w:val="008A5B75"/>
    <w:rsid w:val="008B61B6"/>
    <w:rsid w:val="008D0346"/>
    <w:rsid w:val="008D28FF"/>
    <w:rsid w:val="008D60D9"/>
    <w:rsid w:val="008F24AF"/>
    <w:rsid w:val="008F3285"/>
    <w:rsid w:val="00901F27"/>
    <w:rsid w:val="00905B9B"/>
    <w:rsid w:val="009060FF"/>
    <w:rsid w:val="0090797B"/>
    <w:rsid w:val="0091118A"/>
    <w:rsid w:val="00914D82"/>
    <w:rsid w:val="00920F39"/>
    <w:rsid w:val="00921938"/>
    <w:rsid w:val="00932EE8"/>
    <w:rsid w:val="00937505"/>
    <w:rsid w:val="009449CB"/>
    <w:rsid w:val="00954928"/>
    <w:rsid w:val="00955708"/>
    <w:rsid w:val="009600E3"/>
    <w:rsid w:val="00971096"/>
    <w:rsid w:val="00974923"/>
    <w:rsid w:val="009818E7"/>
    <w:rsid w:val="00982859"/>
    <w:rsid w:val="00986B7A"/>
    <w:rsid w:val="00987D5D"/>
    <w:rsid w:val="0099044A"/>
    <w:rsid w:val="00994FDF"/>
    <w:rsid w:val="009975E1"/>
    <w:rsid w:val="009A1E50"/>
    <w:rsid w:val="009A32E0"/>
    <w:rsid w:val="009C509E"/>
    <w:rsid w:val="009C5628"/>
    <w:rsid w:val="009D0730"/>
    <w:rsid w:val="009D35BC"/>
    <w:rsid w:val="009D6325"/>
    <w:rsid w:val="009D6D3A"/>
    <w:rsid w:val="009F6427"/>
    <w:rsid w:val="009F77D0"/>
    <w:rsid w:val="009F7C75"/>
    <w:rsid w:val="009F7FBF"/>
    <w:rsid w:val="00A00AB7"/>
    <w:rsid w:val="00A07793"/>
    <w:rsid w:val="00A11798"/>
    <w:rsid w:val="00A138EF"/>
    <w:rsid w:val="00A152DD"/>
    <w:rsid w:val="00A20A6F"/>
    <w:rsid w:val="00A22001"/>
    <w:rsid w:val="00A31B62"/>
    <w:rsid w:val="00A34F76"/>
    <w:rsid w:val="00A378F0"/>
    <w:rsid w:val="00A43572"/>
    <w:rsid w:val="00A517AE"/>
    <w:rsid w:val="00A651DF"/>
    <w:rsid w:val="00A7440C"/>
    <w:rsid w:val="00A768D4"/>
    <w:rsid w:val="00A81233"/>
    <w:rsid w:val="00A85501"/>
    <w:rsid w:val="00AA102C"/>
    <w:rsid w:val="00AA39FE"/>
    <w:rsid w:val="00AA6023"/>
    <w:rsid w:val="00AA6219"/>
    <w:rsid w:val="00AB2266"/>
    <w:rsid w:val="00AC4FE2"/>
    <w:rsid w:val="00AC694C"/>
    <w:rsid w:val="00AC6FF4"/>
    <w:rsid w:val="00AF48FB"/>
    <w:rsid w:val="00B11198"/>
    <w:rsid w:val="00B21075"/>
    <w:rsid w:val="00B25513"/>
    <w:rsid w:val="00B51315"/>
    <w:rsid w:val="00B51F55"/>
    <w:rsid w:val="00B536F1"/>
    <w:rsid w:val="00B74F32"/>
    <w:rsid w:val="00B756DF"/>
    <w:rsid w:val="00B846B6"/>
    <w:rsid w:val="00B9323E"/>
    <w:rsid w:val="00B95141"/>
    <w:rsid w:val="00BA0522"/>
    <w:rsid w:val="00BA5CFE"/>
    <w:rsid w:val="00BA66AB"/>
    <w:rsid w:val="00BB4993"/>
    <w:rsid w:val="00BC127D"/>
    <w:rsid w:val="00BC3D16"/>
    <w:rsid w:val="00BC46E7"/>
    <w:rsid w:val="00BD20B2"/>
    <w:rsid w:val="00BD638D"/>
    <w:rsid w:val="00C018C1"/>
    <w:rsid w:val="00C1129C"/>
    <w:rsid w:val="00C12901"/>
    <w:rsid w:val="00C12E86"/>
    <w:rsid w:val="00C140A0"/>
    <w:rsid w:val="00C25B66"/>
    <w:rsid w:val="00C26505"/>
    <w:rsid w:val="00C2664E"/>
    <w:rsid w:val="00C26E56"/>
    <w:rsid w:val="00C301B2"/>
    <w:rsid w:val="00C374F4"/>
    <w:rsid w:val="00C401FC"/>
    <w:rsid w:val="00C43F55"/>
    <w:rsid w:val="00C477F0"/>
    <w:rsid w:val="00C50BF9"/>
    <w:rsid w:val="00C560E8"/>
    <w:rsid w:val="00C66C12"/>
    <w:rsid w:val="00C76F64"/>
    <w:rsid w:val="00C81B4B"/>
    <w:rsid w:val="00C85C32"/>
    <w:rsid w:val="00C960F2"/>
    <w:rsid w:val="00C963E5"/>
    <w:rsid w:val="00C9790F"/>
    <w:rsid w:val="00CA2872"/>
    <w:rsid w:val="00CA5D0C"/>
    <w:rsid w:val="00CC1AD8"/>
    <w:rsid w:val="00CC2C1A"/>
    <w:rsid w:val="00CC46F4"/>
    <w:rsid w:val="00CC4FA9"/>
    <w:rsid w:val="00CC765E"/>
    <w:rsid w:val="00CD0351"/>
    <w:rsid w:val="00D00EA5"/>
    <w:rsid w:val="00D04E5E"/>
    <w:rsid w:val="00D15473"/>
    <w:rsid w:val="00D1779C"/>
    <w:rsid w:val="00D2021F"/>
    <w:rsid w:val="00D2085F"/>
    <w:rsid w:val="00D22CE6"/>
    <w:rsid w:val="00D24D9E"/>
    <w:rsid w:val="00D32AD9"/>
    <w:rsid w:val="00D54F06"/>
    <w:rsid w:val="00D67675"/>
    <w:rsid w:val="00D6777D"/>
    <w:rsid w:val="00D71D8B"/>
    <w:rsid w:val="00D741E3"/>
    <w:rsid w:val="00D74D69"/>
    <w:rsid w:val="00D82964"/>
    <w:rsid w:val="00D86588"/>
    <w:rsid w:val="00D92DF9"/>
    <w:rsid w:val="00DA1E56"/>
    <w:rsid w:val="00DB76BF"/>
    <w:rsid w:val="00DC3370"/>
    <w:rsid w:val="00DC44A6"/>
    <w:rsid w:val="00DD0C26"/>
    <w:rsid w:val="00DE27E2"/>
    <w:rsid w:val="00DE55D2"/>
    <w:rsid w:val="00DF3B7D"/>
    <w:rsid w:val="00E12FDE"/>
    <w:rsid w:val="00E13731"/>
    <w:rsid w:val="00E24CB8"/>
    <w:rsid w:val="00E27E92"/>
    <w:rsid w:val="00E30924"/>
    <w:rsid w:val="00E326C0"/>
    <w:rsid w:val="00E32750"/>
    <w:rsid w:val="00E367AF"/>
    <w:rsid w:val="00E37D6F"/>
    <w:rsid w:val="00E40581"/>
    <w:rsid w:val="00E42EF3"/>
    <w:rsid w:val="00E44244"/>
    <w:rsid w:val="00E53545"/>
    <w:rsid w:val="00E62579"/>
    <w:rsid w:val="00E62823"/>
    <w:rsid w:val="00E62E5C"/>
    <w:rsid w:val="00E64123"/>
    <w:rsid w:val="00E81D6F"/>
    <w:rsid w:val="00E90A19"/>
    <w:rsid w:val="00E91C01"/>
    <w:rsid w:val="00E93C6B"/>
    <w:rsid w:val="00EA71E0"/>
    <w:rsid w:val="00EA7F50"/>
    <w:rsid w:val="00EC5996"/>
    <w:rsid w:val="00ED278C"/>
    <w:rsid w:val="00ED53A5"/>
    <w:rsid w:val="00EE0257"/>
    <w:rsid w:val="00EE45BD"/>
    <w:rsid w:val="00EE54AF"/>
    <w:rsid w:val="00EF3CD5"/>
    <w:rsid w:val="00EF5561"/>
    <w:rsid w:val="00F01451"/>
    <w:rsid w:val="00F11B0B"/>
    <w:rsid w:val="00F11B1A"/>
    <w:rsid w:val="00F1696A"/>
    <w:rsid w:val="00F23E4D"/>
    <w:rsid w:val="00F26D4B"/>
    <w:rsid w:val="00F3008A"/>
    <w:rsid w:val="00F30B5C"/>
    <w:rsid w:val="00F47661"/>
    <w:rsid w:val="00F503D9"/>
    <w:rsid w:val="00F61B49"/>
    <w:rsid w:val="00F678F3"/>
    <w:rsid w:val="00F7273D"/>
    <w:rsid w:val="00F7428F"/>
    <w:rsid w:val="00F74D75"/>
    <w:rsid w:val="00F774FB"/>
    <w:rsid w:val="00F86484"/>
    <w:rsid w:val="00F92CF4"/>
    <w:rsid w:val="00FA582F"/>
    <w:rsid w:val="00FB1271"/>
    <w:rsid w:val="00FB6D92"/>
    <w:rsid w:val="00FC2763"/>
    <w:rsid w:val="00FC2E33"/>
    <w:rsid w:val="00FC6C45"/>
    <w:rsid w:val="00FE1117"/>
    <w:rsid w:val="00FE2564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C557BB"/>
  <w15:chartTrackingRefBased/>
  <w15:docId w15:val="{FE28FB76-EEFB-421B-9038-A91EA5E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102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46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8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link w:val="Otsikko3"/>
    <w:uiPriority w:val="9"/>
    <w:rsid w:val="00460CA4"/>
    <w:rPr>
      <w:rFonts w:ascii="Times New Roman" w:eastAsia="Times New Roman" w:hAnsi="Times New Roman" w:cs="Times New Roman"/>
      <w:b/>
      <w:bCs/>
      <w:szCs w:val="27"/>
      <w:lang w:eastAsia="fi-FI"/>
    </w:rPr>
  </w:style>
  <w:style w:type="character" w:styleId="Voimakas">
    <w:name w:val="Strong"/>
    <w:uiPriority w:val="22"/>
    <w:qFormat/>
    <w:rsid w:val="0024775E"/>
    <w:rPr>
      <w:b/>
      <w:bCs/>
    </w:rPr>
  </w:style>
  <w:style w:type="paragraph" w:styleId="Luettelokappale">
    <w:name w:val="List Paragraph"/>
    <w:basedOn w:val="Normaali"/>
    <w:uiPriority w:val="34"/>
    <w:qFormat/>
    <w:rsid w:val="000D1E61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520CDD"/>
  </w:style>
  <w:style w:type="paragraph" w:styleId="Seliteteksti">
    <w:name w:val="Balloon Text"/>
    <w:basedOn w:val="Normaali"/>
    <w:link w:val="SelitetekstiChar"/>
    <w:uiPriority w:val="99"/>
    <w:semiHidden/>
    <w:unhideWhenUsed/>
    <w:rsid w:val="0042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213F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65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51DF"/>
  </w:style>
  <w:style w:type="paragraph" w:styleId="Alatunniste">
    <w:name w:val="footer"/>
    <w:basedOn w:val="Normaali"/>
    <w:link w:val="AlatunnisteChar"/>
    <w:uiPriority w:val="99"/>
    <w:unhideWhenUsed/>
    <w:rsid w:val="00A65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51DF"/>
  </w:style>
  <w:style w:type="character" w:customStyle="1" w:styleId="Otsikko1Char">
    <w:name w:val="Otsikko 1 Char"/>
    <w:link w:val="Otsikko1"/>
    <w:uiPriority w:val="9"/>
    <w:rsid w:val="00AA102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A102C"/>
    <w:pPr>
      <w:outlineLvl w:val="9"/>
    </w:pPr>
    <w:rPr>
      <w:lang w:val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AA102C"/>
    <w:pPr>
      <w:spacing w:after="100"/>
      <w:ind w:left="440"/>
    </w:pPr>
  </w:style>
  <w:style w:type="character" w:styleId="Hyperlinkki">
    <w:name w:val="Hyperlink"/>
    <w:uiPriority w:val="99"/>
    <w:unhideWhenUsed/>
    <w:rsid w:val="00AA102C"/>
    <w:rPr>
      <w:color w:val="0563C1"/>
      <w:u w:val="single"/>
    </w:rPr>
  </w:style>
  <w:style w:type="character" w:styleId="Paikkamerkkiteksti">
    <w:name w:val="Placeholder Text"/>
    <w:uiPriority w:val="99"/>
    <w:semiHidden/>
    <w:rsid w:val="005B01FF"/>
    <w:rPr>
      <w:color w:val="808080"/>
    </w:rPr>
  </w:style>
  <w:style w:type="paragraph" w:styleId="Eivli">
    <w:name w:val="No Spacing"/>
    <w:uiPriority w:val="1"/>
    <w:qFormat/>
    <w:rsid w:val="000818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62F3-2FF7-4628-A968-6BABB2FC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2363</Words>
  <Characters>19141</Characters>
  <Application>Microsoft Office Word</Application>
  <DocSecurity>0</DocSecurity>
  <Lines>159</Lines>
  <Paragraphs>42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Auditointilomake</vt:lpstr>
      <vt:lpstr/>
    </vt:vector>
  </TitlesOfParts>
  <Company/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Auditointilomake</dc:title>
  <dc:subject/>
  <dc:creator>Laura Kammonen</dc:creator>
  <cp:keywords/>
  <dc:description/>
  <cp:lastModifiedBy>Laura Kammonen</cp:lastModifiedBy>
  <cp:revision>17</cp:revision>
  <cp:lastPrinted>2020-02-28T12:56:00Z</cp:lastPrinted>
  <dcterms:created xsi:type="dcterms:W3CDTF">2020-02-28T13:48:00Z</dcterms:created>
  <dcterms:modified xsi:type="dcterms:W3CDTF">2020-03-02T07:47:00Z</dcterms:modified>
</cp:coreProperties>
</file>